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E0E9" w14:textId="766BF28C" w:rsidR="00A652B2" w:rsidRDefault="00A652B2"/>
    <w:sdt>
      <w:sdtPr>
        <w:id w:val="-1913153323"/>
        <w:docPartObj>
          <w:docPartGallery w:val="Cover Pages"/>
          <w:docPartUnique/>
        </w:docPartObj>
      </w:sdtPr>
      <w:sdtEndPr>
        <w:rPr>
          <w:rFonts w:ascii="Tahoma" w:hAnsi="Tahoma" w:cs="Tahoma"/>
          <w:sz w:val="22"/>
          <w:szCs w:val="22"/>
        </w:rPr>
      </w:sdtEndPr>
      <w:sdtContent>
        <w:p w14:paraId="7093A9CB" w14:textId="354EB414" w:rsidR="00A652B2" w:rsidRDefault="00A652B2">
          <w:r>
            <w:rPr>
              <w:noProof/>
            </w:rPr>
            <mc:AlternateContent>
              <mc:Choice Requires="wpg">
                <w:drawing>
                  <wp:anchor distT="0" distB="0" distL="114300" distR="114300" simplePos="0" relativeHeight="251659264" behindDoc="0" locked="0" layoutInCell="1" allowOverlap="1" wp14:anchorId="68DBBF7A" wp14:editId="3E5CF9A9">
                    <wp:simplePos x="0" y="0"/>
                    <wp:positionH relativeFrom="page">
                      <wp:align>right</wp:align>
                    </wp:positionH>
                    <wp:positionV relativeFrom="page">
                      <wp:align>top</wp:align>
                    </wp:positionV>
                    <wp:extent cx="3113670" cy="10058400"/>
                    <wp:effectExtent l="0" t="0" r="5080" b="0"/>
                    <wp:wrapNone/>
                    <wp:docPr id="453" name="Group 252"/>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bg1">
                                    <a:lumMod val="5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bg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Cambria" w:hAnsi="Cambria"/>
                                      <w:b/>
                                      <w:bCs/>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GB"/>
                                      <w:storeMappedDataAs w:val="dateTime"/>
                                      <w:calendar w:val="gregorian"/>
                                    </w:date>
                                  </w:sdtPr>
                                  <w:sdtEndPr/>
                                  <w:sdtContent>
                                    <w:p w14:paraId="4E7D557A" w14:textId="7EF11889" w:rsidR="00A652B2" w:rsidRPr="00A652B2" w:rsidRDefault="00A652B2">
                                      <w:pPr>
                                        <w:pStyle w:val="NoSpacing"/>
                                        <w:rPr>
                                          <w:color w:val="808080" w:themeColor="background1" w:themeShade="80"/>
                                          <w:sz w:val="96"/>
                                          <w:szCs w:val="96"/>
                                        </w:rPr>
                                      </w:pPr>
                                      <w:r w:rsidRPr="00A652B2">
                                        <w:rPr>
                                          <w:rFonts w:ascii="Cambria" w:hAnsi="Cambria"/>
                                          <w:b/>
                                          <w:bCs/>
                                          <w:color w:val="FFFFFF" w:themeColor="background1"/>
                                          <w:sz w:val="96"/>
                                          <w:szCs w:val="96"/>
                                        </w:rPr>
                                        <w:t>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9549986" w14:textId="5FF4E42D" w:rsidR="00A652B2" w:rsidRDefault="00A652B2">
                                  <w:pPr>
                                    <w:pStyle w:val="NoSpacing"/>
                                    <w:spacing w:line="360" w:lineRule="auto"/>
                                    <w:rPr>
                                      <w:color w:val="FFFFFF" w:themeColor="background1"/>
                                    </w:rPr>
                                  </w:pPr>
                                </w:p>
                                <w:p w14:paraId="2D926A1F" w14:textId="6E4A62EF" w:rsidR="00A652B2" w:rsidRDefault="00A652B2">
                                  <w:pPr>
                                    <w:pStyle w:val="NoSpacing"/>
                                    <w:spacing w:line="360" w:lineRule="auto"/>
                                    <w:rPr>
                                      <w:color w:val="FFFFFF" w:themeColor="background1"/>
                                    </w:rPr>
                                  </w:pPr>
                                </w:p>
                                <w:p w14:paraId="64FDE2D4" w14:textId="6F12E92F" w:rsidR="00A652B2" w:rsidRDefault="00A652B2">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8DBBF7A" id="Group 252"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" fillcolor="#7f7f7f [1612]"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" fillcolor="#7f7f7f [1612]"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rFonts w:ascii="Cambria" w:hAnsi="Cambria"/>
                                <w:b/>
                                <w:bCs/>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6-01-01T00:00:00Z">
                                <w:dateFormat w:val="yyyy"/>
                                <w:lid w:val="en-GB"/>
                                <w:storeMappedDataAs w:val="dateTime"/>
                                <w:calendar w:val="gregorian"/>
                              </w:date>
                            </w:sdtPr>
                            <w:sdtEndPr/>
                            <w:sdtContent>
                              <w:p w14:paraId="4E7D557A" w14:textId="7EF11889" w:rsidR="00A652B2" w:rsidRPr="00A652B2" w:rsidRDefault="00A652B2">
                                <w:pPr>
                                  <w:pStyle w:val="NoSpacing"/>
                                  <w:rPr>
                                    <w:color w:val="808080" w:themeColor="background1" w:themeShade="80"/>
                                    <w:sz w:val="96"/>
                                    <w:szCs w:val="96"/>
                                  </w:rPr>
                                </w:pPr>
                                <w:r w:rsidRPr="00A652B2">
                                  <w:rPr>
                                    <w:rFonts w:ascii="Cambria" w:hAnsi="Cambria"/>
                                    <w:b/>
                                    <w:bCs/>
                                    <w:color w:val="FFFFFF" w:themeColor="background1"/>
                                    <w:sz w:val="96"/>
                                    <w:szCs w:val="96"/>
                                  </w:rPr>
                                  <w:t>2026</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29549986" w14:textId="5FF4E42D" w:rsidR="00A652B2" w:rsidRDefault="00A652B2">
                            <w:pPr>
                              <w:pStyle w:val="NoSpacing"/>
                              <w:spacing w:line="360" w:lineRule="auto"/>
                              <w:rPr>
                                <w:color w:val="FFFFFF" w:themeColor="background1"/>
                              </w:rPr>
                            </w:pPr>
                          </w:p>
                          <w:p w14:paraId="2D926A1F" w14:textId="6E4A62EF" w:rsidR="00A652B2" w:rsidRDefault="00A652B2">
                            <w:pPr>
                              <w:pStyle w:val="NoSpacing"/>
                              <w:spacing w:line="360" w:lineRule="auto"/>
                              <w:rPr>
                                <w:color w:val="FFFFFF" w:themeColor="background1"/>
                              </w:rPr>
                            </w:pPr>
                          </w:p>
                          <w:p w14:paraId="64FDE2D4" w14:textId="6F12E92F" w:rsidR="00A652B2" w:rsidRDefault="00A652B2">
                            <w:pPr>
                              <w:pStyle w:val="NoSpacing"/>
                              <w:spacing w:line="360" w:lineRule="auto"/>
                              <w:rPr>
                                <w:color w:val="FFFFFF" w:themeColor="background1"/>
                              </w:rPr>
                            </w:pPr>
                          </w:p>
                        </w:txbxContent>
                      </v:textbox>
                    </v:rect>
                    <w10:wrap anchorx="page" anchory="page"/>
                  </v:group>
                </w:pict>
              </mc:Fallback>
            </mc:AlternateContent>
          </w:r>
        </w:p>
        <w:p w14:paraId="78923418" w14:textId="6F21B59A" w:rsidR="00A652B2" w:rsidRDefault="00A652B2">
          <w:pPr>
            <w:rPr>
              <w:rFonts w:ascii="Tahoma" w:hAnsi="Tahoma" w:cs="Tahoma"/>
              <w:sz w:val="22"/>
              <w:szCs w:val="22"/>
            </w:rPr>
          </w:pPr>
          <w:r>
            <w:rPr>
              <w:noProof/>
            </w:rPr>
            <w:drawing>
              <wp:anchor distT="0" distB="0" distL="114300" distR="114300" simplePos="0" relativeHeight="251664384" behindDoc="1" locked="0" layoutInCell="1" allowOverlap="1" wp14:anchorId="1E418F7F" wp14:editId="1A52BCB4">
                <wp:simplePos x="0" y="0"/>
                <wp:positionH relativeFrom="column">
                  <wp:posOffset>-133350</wp:posOffset>
                </wp:positionH>
                <wp:positionV relativeFrom="paragraph">
                  <wp:posOffset>1923415</wp:posOffset>
                </wp:positionV>
                <wp:extent cx="5200650" cy="2257425"/>
                <wp:effectExtent l="0" t="0" r="0" b="9525"/>
                <wp:wrapNone/>
                <wp:docPr id="5" name="Picture 3" descr="tr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cks.jpg"/>
                        <pic:cNvPicPr/>
                      </pic:nvPicPr>
                      <pic:blipFill>
                        <a:blip r:embed="rId9" cstate="print"/>
                        <a:stretch>
                          <a:fillRect/>
                        </a:stretch>
                      </pic:blipFill>
                      <pic:spPr>
                        <a:xfrm>
                          <a:off x="0" y="0"/>
                          <a:ext cx="5200650" cy="2257425"/>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0" allowOverlap="1" wp14:anchorId="58DA1892" wp14:editId="70B22872">
                    <wp:simplePos x="0" y="0"/>
                    <wp:positionH relativeFrom="page">
                      <wp:posOffset>57150</wp:posOffset>
                    </wp:positionH>
                    <wp:positionV relativeFrom="page">
                      <wp:posOffset>2522786</wp:posOffset>
                    </wp:positionV>
                    <wp:extent cx="6753225" cy="582930"/>
                    <wp:effectExtent l="19050" t="19050" r="34925" b="64770"/>
                    <wp:wrapNone/>
                    <wp:docPr id="2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582930"/>
                            </a:xfrm>
                            <a:prstGeom prst="rect">
                              <a:avLst/>
                            </a:prstGeom>
                            <a:solidFill>
                              <a:schemeClr val="tx2">
                                <a:lumMod val="75000"/>
                                <a:lumOff val="25000"/>
                              </a:schemeClr>
                            </a:solidFill>
                            <a:ln w="38100" cmpd="sng">
                              <a:solidFill>
                                <a:schemeClr val="tx2">
                                  <a:lumMod val="75000"/>
                                  <a:lumOff val="25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sdt>
                                <w:sdtPr>
                                  <w:rPr>
                                    <w:rFonts w:ascii="Tahoma" w:eastAsiaTheme="majorEastAsia" w:hAnsi="Tahoma" w:cs="Tahoma"/>
                                    <w:color w:val="FFFFFF" w:themeColor="background1"/>
                                    <w:sz w:val="56"/>
                                    <w:szCs w:val="56"/>
                                  </w:rPr>
                                  <w:alias w:val="Title"/>
                                  <w:id w:val="7570594"/>
                                  <w:dataBinding w:prefixMappings="xmlns:ns0='http://schemas.openxmlformats.org/package/2006/metadata/core-properties' xmlns:ns1='http://purl.org/dc/elements/1.1/'" w:xpath="/ns0:coreProperties[1]/ns1:title[1]" w:storeItemID="{6C3C8BC8-F283-45AE-878A-BAB7291924A1}"/>
                                  <w:text/>
                                </w:sdtPr>
                                <w:sdtEndPr/>
                                <w:sdtContent>
                                  <w:p w14:paraId="65CEE2FE" w14:textId="3B32BF3C" w:rsidR="00A652B2" w:rsidRPr="00AA1AF4" w:rsidRDefault="00A652B2" w:rsidP="00A652B2">
                                    <w:pPr>
                                      <w:pStyle w:val="NoSpacing"/>
                                      <w:jc w:val="center"/>
                                      <w:rPr>
                                        <w:rFonts w:ascii="Tahoma" w:eastAsiaTheme="majorEastAsia" w:hAnsi="Tahoma" w:cs="Tahoma"/>
                                        <w:color w:val="FFFFFF" w:themeColor="background1"/>
                                        <w:sz w:val="56"/>
                                        <w:szCs w:val="56"/>
                                      </w:rPr>
                                    </w:pPr>
                                    <w:r>
                                      <w:rPr>
                                        <w:rFonts w:ascii="Tahoma" w:eastAsiaTheme="majorEastAsia" w:hAnsi="Tahoma" w:cs="Tahoma"/>
                                        <w:color w:val="FFFFFF" w:themeColor="background1"/>
                                        <w:sz w:val="56"/>
                                        <w:szCs w:val="56"/>
                                      </w:rPr>
                                      <w:t>Driving Licence Checking Policy</w:t>
                                    </w:r>
                                  </w:p>
                                </w:sdtContent>
                              </w:sdt>
                            </w:txbxContent>
                          </wps:txbx>
                          <wps:bodyPr rot="0" vert="horz" wrap="square" lIns="182880" tIns="45720" rIns="182880" bIns="45720" anchor="ctr" anchorCtr="0" upright="1">
                            <a:noAutofit/>
                          </wps:bodyPr>
                        </wps:wsp>
                      </a:graphicData>
                    </a:graphic>
                    <wp14:sizeRelH relativeFrom="page">
                      <wp14:pctWidth>90000</wp14:pctWidth>
                    </wp14:sizeRelH>
                    <wp14:sizeRelV relativeFrom="page">
                      <wp14:pctHeight>0</wp14:pctHeight>
                    </wp14:sizeRelV>
                  </wp:anchor>
                </w:drawing>
              </mc:Choice>
              <mc:Fallback>
                <w:pict>
                  <v:rect w14:anchorId="58DA1892" id="Rectangle 15" o:spid="_x0000_s1031" style="position:absolute;margin-left:4.5pt;margin-top:198.65pt;width:531.75pt;height:45.9pt;z-index:251662336;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" o:allowincell="f" fillcolor="#215e99 [2431]" strokecolor="#215e99 [2431]" strokeweight="3pt">
                    <v:shadow on="t" color="#0a2f40 [1604]" opacity=".5" offset="1pt"/>
                    <v:textbox inset="14.4pt,,14.4pt">
                      <w:txbxContent>
                        <w:sdt>
                          <w:sdtPr>
                            <w:rPr>
                              <w:rFonts w:ascii="Tahoma" w:eastAsiaTheme="majorEastAsia" w:hAnsi="Tahoma" w:cs="Tahoma"/>
                              <w:color w:val="FFFFFF" w:themeColor="background1"/>
                              <w:sz w:val="56"/>
                              <w:szCs w:val="56"/>
                            </w:rPr>
                            <w:alias w:val="Title"/>
                            <w:id w:val="7570594"/>
                            <w:dataBinding w:prefixMappings="xmlns:ns0='http://schemas.openxmlformats.org/package/2006/metadata/core-properties' xmlns:ns1='http://purl.org/dc/elements/1.1/'" w:xpath="/ns0:coreProperties[1]/ns1:title[1]" w:storeItemID="{6C3C8BC8-F283-45AE-878A-BAB7291924A1}"/>
                            <w:text/>
                          </w:sdtPr>
                          <w:sdtEndPr/>
                          <w:sdtContent>
                            <w:p w14:paraId="65CEE2FE" w14:textId="3B32BF3C" w:rsidR="00A652B2" w:rsidRPr="00AA1AF4" w:rsidRDefault="00A652B2" w:rsidP="00A652B2">
                              <w:pPr>
                                <w:pStyle w:val="NoSpacing"/>
                                <w:jc w:val="center"/>
                                <w:rPr>
                                  <w:rFonts w:ascii="Tahoma" w:eastAsiaTheme="majorEastAsia" w:hAnsi="Tahoma" w:cs="Tahoma"/>
                                  <w:color w:val="FFFFFF" w:themeColor="background1"/>
                                  <w:sz w:val="56"/>
                                  <w:szCs w:val="56"/>
                                </w:rPr>
                              </w:pPr>
                              <w:r>
                                <w:rPr>
                                  <w:rFonts w:ascii="Tahoma" w:eastAsiaTheme="majorEastAsia" w:hAnsi="Tahoma" w:cs="Tahoma"/>
                                  <w:color w:val="FFFFFF" w:themeColor="background1"/>
                                  <w:sz w:val="56"/>
                                  <w:szCs w:val="56"/>
                                </w:rPr>
                                <w:t>Driving Licence Checking Policy</w:t>
                              </w:r>
                            </w:p>
                          </w:sdtContent>
                        </w:sdt>
                      </w:txbxContent>
                    </v:textbox>
                    <w10:wrap anchorx="page" anchory="page"/>
                  </v:rect>
                </w:pict>
              </mc:Fallback>
            </mc:AlternateContent>
          </w:r>
          <w:r>
            <w:rPr>
              <w:rFonts w:ascii="Tahoma" w:hAnsi="Tahoma" w:cs="Tahoma"/>
              <w:sz w:val="22"/>
              <w:szCs w:val="22"/>
            </w:rPr>
            <w:br w:type="page"/>
          </w:r>
        </w:p>
      </w:sdtContent>
    </w:sdt>
    <w:p w14:paraId="6C42F951" w14:textId="471B2CCB"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lastRenderedPageBreak/>
        <w:t>1. Purpose</w:t>
      </w:r>
    </w:p>
    <w:p w14:paraId="60638645" w14:textId="77777777" w:rsidR="00015858" w:rsidRPr="004A78BD" w:rsidRDefault="00015858" w:rsidP="004A1449">
      <w:pPr>
        <w:spacing w:after="120"/>
        <w:rPr>
          <w:rFonts w:ascii="Tahoma" w:hAnsi="Tahoma" w:cs="Tahoma"/>
          <w:sz w:val="20"/>
          <w:szCs w:val="20"/>
        </w:rPr>
      </w:pPr>
      <w:r w:rsidRPr="004A78BD">
        <w:rPr>
          <w:rFonts w:ascii="Tahoma" w:hAnsi="Tahoma" w:cs="Tahoma"/>
          <w:sz w:val="20"/>
          <w:szCs w:val="20"/>
        </w:rPr>
        <w:t>This policy outlines the procedures for checking and monitoring the validity of all driver licences held by employees who operate company or hired vehicles. The aim is to ensure compliance with legal obligations, industry best practice, and road safety responsibilities as defined by the DVSA, Traffic Commissioners, and associated guidance documents.</w:t>
      </w:r>
    </w:p>
    <w:p w14:paraId="6522E9FE" w14:textId="77777777"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2. Scope</w:t>
      </w:r>
    </w:p>
    <w:p w14:paraId="0777A8D1" w14:textId="77777777" w:rsidR="00015858" w:rsidRPr="004A78BD" w:rsidRDefault="00015858" w:rsidP="004A1449">
      <w:pPr>
        <w:spacing w:after="120"/>
        <w:rPr>
          <w:rFonts w:ascii="Tahoma" w:hAnsi="Tahoma" w:cs="Tahoma"/>
          <w:sz w:val="20"/>
          <w:szCs w:val="20"/>
        </w:rPr>
      </w:pPr>
      <w:r w:rsidRPr="004A78BD">
        <w:rPr>
          <w:rFonts w:ascii="Tahoma" w:hAnsi="Tahoma" w:cs="Tahoma"/>
          <w:sz w:val="20"/>
          <w:szCs w:val="20"/>
        </w:rPr>
        <w:t>This policy applies to all employees who drive any vehicle on behalf of the company, including:</w:t>
      </w:r>
    </w:p>
    <w:p w14:paraId="149410DA" w14:textId="77777777" w:rsidR="00015858" w:rsidRPr="004A78BD" w:rsidRDefault="00015858" w:rsidP="00C2025B">
      <w:pPr>
        <w:numPr>
          <w:ilvl w:val="0"/>
          <w:numId w:val="1"/>
        </w:numPr>
        <w:spacing w:after="120"/>
        <w:rPr>
          <w:rFonts w:ascii="Tahoma" w:hAnsi="Tahoma" w:cs="Tahoma"/>
          <w:sz w:val="20"/>
          <w:szCs w:val="20"/>
        </w:rPr>
      </w:pPr>
      <w:r w:rsidRPr="004A78BD">
        <w:rPr>
          <w:rFonts w:ascii="Tahoma" w:hAnsi="Tahoma" w:cs="Tahoma"/>
          <w:sz w:val="20"/>
          <w:szCs w:val="20"/>
        </w:rPr>
        <w:t>Goods Vehicle (HGV) drivers</w:t>
      </w:r>
    </w:p>
    <w:p w14:paraId="04036677" w14:textId="2A44D435" w:rsidR="005506BC" w:rsidRPr="004A78BD" w:rsidRDefault="005506BC" w:rsidP="00C2025B">
      <w:pPr>
        <w:numPr>
          <w:ilvl w:val="0"/>
          <w:numId w:val="1"/>
        </w:numPr>
        <w:spacing w:after="120"/>
        <w:rPr>
          <w:rFonts w:ascii="Tahoma" w:hAnsi="Tahoma" w:cs="Tahoma"/>
          <w:sz w:val="20"/>
          <w:szCs w:val="20"/>
        </w:rPr>
      </w:pPr>
      <w:r w:rsidRPr="004A78BD">
        <w:rPr>
          <w:rFonts w:ascii="Tahoma" w:hAnsi="Tahoma" w:cs="Tahoma"/>
          <w:sz w:val="20"/>
          <w:szCs w:val="20"/>
        </w:rPr>
        <w:t>Any company owned or hired vehicles</w:t>
      </w:r>
    </w:p>
    <w:p w14:paraId="1F7824B8" w14:textId="0FA0FC42" w:rsidR="00015858" w:rsidRPr="004A78BD" w:rsidRDefault="00015858" w:rsidP="00C2025B">
      <w:pPr>
        <w:numPr>
          <w:ilvl w:val="0"/>
          <w:numId w:val="1"/>
        </w:numPr>
        <w:spacing w:after="120"/>
        <w:rPr>
          <w:rFonts w:ascii="Tahoma" w:hAnsi="Tahoma" w:cs="Tahoma"/>
          <w:sz w:val="20"/>
          <w:szCs w:val="20"/>
        </w:rPr>
      </w:pPr>
      <w:r w:rsidRPr="004A78BD">
        <w:rPr>
          <w:rFonts w:ascii="Tahoma" w:hAnsi="Tahoma" w:cs="Tahoma"/>
          <w:sz w:val="20"/>
          <w:szCs w:val="20"/>
        </w:rPr>
        <w:t>Grey fleet (employees using their own vehicles for work</w:t>
      </w:r>
      <w:r w:rsidR="009C3964">
        <w:rPr>
          <w:rFonts w:ascii="Tahoma" w:hAnsi="Tahoma" w:cs="Tahoma"/>
          <w:sz w:val="20"/>
          <w:szCs w:val="20"/>
        </w:rPr>
        <w:t xml:space="preserve"> purposes</w:t>
      </w:r>
      <w:r w:rsidRPr="004A78BD">
        <w:rPr>
          <w:rFonts w:ascii="Tahoma" w:hAnsi="Tahoma" w:cs="Tahoma"/>
          <w:sz w:val="20"/>
          <w:szCs w:val="20"/>
        </w:rPr>
        <w:t>)</w:t>
      </w:r>
    </w:p>
    <w:p w14:paraId="5F255FF0" w14:textId="77777777"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3. Legal and Regulatory Background</w:t>
      </w:r>
    </w:p>
    <w:p w14:paraId="37DE63C3" w14:textId="259B36A9" w:rsidR="00015858" w:rsidRPr="004A78BD" w:rsidRDefault="00015858" w:rsidP="004A1449">
      <w:pPr>
        <w:numPr>
          <w:ilvl w:val="0"/>
          <w:numId w:val="2"/>
        </w:numPr>
        <w:spacing w:after="120"/>
        <w:rPr>
          <w:rFonts w:ascii="Tahoma" w:hAnsi="Tahoma" w:cs="Tahoma"/>
          <w:sz w:val="20"/>
          <w:szCs w:val="20"/>
        </w:rPr>
      </w:pPr>
      <w:r w:rsidRPr="004A78BD">
        <w:rPr>
          <w:rFonts w:ascii="Tahoma" w:hAnsi="Tahoma" w:cs="Tahoma"/>
          <w:sz w:val="20"/>
          <w:szCs w:val="20"/>
        </w:rPr>
        <w:t xml:space="preserve">The Senior Traffic Commissioner, in </w:t>
      </w:r>
      <w:r w:rsidRPr="004A78BD">
        <w:rPr>
          <w:rFonts w:ascii="Tahoma" w:hAnsi="Tahoma" w:cs="Tahoma"/>
          <w:i/>
          <w:iCs/>
          <w:sz w:val="20"/>
          <w:szCs w:val="20"/>
        </w:rPr>
        <w:t>Statutory Document No.6: Vocational Driver Conduct</w:t>
      </w:r>
      <w:r w:rsidRPr="004A78BD">
        <w:rPr>
          <w:rFonts w:ascii="Tahoma" w:hAnsi="Tahoma" w:cs="Tahoma"/>
          <w:sz w:val="20"/>
          <w:szCs w:val="20"/>
        </w:rPr>
        <w:t xml:space="preserve">, requires operators to implement a robust system for monitoring driver compliance, including </w:t>
      </w:r>
      <w:r w:rsidR="003C42F9">
        <w:rPr>
          <w:rFonts w:ascii="Tahoma" w:hAnsi="Tahoma" w:cs="Tahoma"/>
          <w:sz w:val="20"/>
          <w:szCs w:val="20"/>
        </w:rPr>
        <w:t xml:space="preserve">the ongoing verification of </w:t>
      </w:r>
      <w:r w:rsidRPr="004A78BD">
        <w:rPr>
          <w:rFonts w:ascii="Tahoma" w:hAnsi="Tahoma" w:cs="Tahoma"/>
          <w:sz w:val="20"/>
          <w:szCs w:val="20"/>
        </w:rPr>
        <w:t>licence validity.</w:t>
      </w:r>
    </w:p>
    <w:p w14:paraId="69A6070E" w14:textId="77777777" w:rsidR="00015858" w:rsidRPr="004A78BD" w:rsidRDefault="00015858" w:rsidP="004A1449">
      <w:pPr>
        <w:numPr>
          <w:ilvl w:val="0"/>
          <w:numId w:val="2"/>
        </w:numPr>
        <w:spacing w:after="120"/>
        <w:rPr>
          <w:rFonts w:ascii="Tahoma" w:hAnsi="Tahoma" w:cs="Tahoma"/>
          <w:sz w:val="20"/>
          <w:szCs w:val="20"/>
        </w:rPr>
      </w:pPr>
      <w:r w:rsidRPr="004A78BD">
        <w:rPr>
          <w:rFonts w:ascii="Tahoma" w:hAnsi="Tahoma" w:cs="Tahoma"/>
          <w:sz w:val="20"/>
          <w:szCs w:val="20"/>
        </w:rPr>
        <w:t>The Goods Vehicle Operator Licensing Guide suggests that transport managers carry out regular licence checks, typically every 3 months.</w:t>
      </w:r>
    </w:p>
    <w:p w14:paraId="69892251" w14:textId="77777777" w:rsidR="00015858" w:rsidRPr="004A78BD" w:rsidRDefault="00015858" w:rsidP="004A1449">
      <w:pPr>
        <w:numPr>
          <w:ilvl w:val="0"/>
          <w:numId w:val="2"/>
        </w:numPr>
        <w:spacing w:after="120"/>
        <w:rPr>
          <w:rFonts w:ascii="Tahoma" w:hAnsi="Tahoma" w:cs="Tahoma"/>
          <w:sz w:val="20"/>
          <w:szCs w:val="20"/>
        </w:rPr>
      </w:pPr>
      <w:r w:rsidRPr="004A78BD">
        <w:rPr>
          <w:rFonts w:ascii="Tahoma" w:hAnsi="Tahoma" w:cs="Tahoma"/>
          <w:sz w:val="20"/>
          <w:szCs w:val="20"/>
        </w:rPr>
        <w:t>Industry schemes such as FORS and Logistics UK promote risk-based licence checking schedules.</w:t>
      </w:r>
    </w:p>
    <w:p w14:paraId="4CF664E7" w14:textId="77777777"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4. Policy Statement</w:t>
      </w:r>
    </w:p>
    <w:p w14:paraId="2389C5D7" w14:textId="77777777" w:rsidR="00015858" w:rsidRPr="004A78BD" w:rsidRDefault="00015858" w:rsidP="004A1449">
      <w:pPr>
        <w:spacing w:after="120"/>
        <w:rPr>
          <w:rFonts w:ascii="Tahoma" w:hAnsi="Tahoma" w:cs="Tahoma"/>
          <w:sz w:val="20"/>
          <w:szCs w:val="20"/>
        </w:rPr>
      </w:pPr>
      <w:r w:rsidRPr="004A78BD">
        <w:rPr>
          <w:rFonts w:ascii="Tahoma" w:hAnsi="Tahoma" w:cs="Tahoma"/>
          <w:sz w:val="20"/>
          <w:szCs w:val="20"/>
        </w:rPr>
        <w:t>Our company is committed to maintaining a safe and legally compliant driving workforce. As such, we adopt a tiered, risk-based licence checking regime that ensures high-risk drivers are monitored more frequently.</w:t>
      </w:r>
    </w:p>
    <w:p w14:paraId="77778D5D" w14:textId="77777777"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5. Licence Checking Frequency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2"/>
        <w:gridCol w:w="2668"/>
      </w:tblGrid>
      <w:tr w:rsidR="00015858" w:rsidRPr="00015858" w14:paraId="1271FFAD" w14:textId="77777777" w:rsidTr="006C117B">
        <w:trPr>
          <w:tblHeader/>
          <w:tblCellSpacing w:w="15" w:type="dxa"/>
        </w:trPr>
        <w:tc>
          <w:tcPr>
            <w:tcW w:w="4917" w:type="dxa"/>
            <w:vAlign w:val="center"/>
            <w:hideMark/>
          </w:tcPr>
          <w:p w14:paraId="407714D5" w14:textId="77777777" w:rsidR="00015858" w:rsidRPr="00015858" w:rsidRDefault="00015858" w:rsidP="00015858">
            <w:pPr>
              <w:rPr>
                <w:rFonts w:ascii="Tahoma" w:hAnsi="Tahoma" w:cs="Tahoma"/>
                <w:b/>
                <w:bCs/>
                <w:sz w:val="22"/>
                <w:szCs w:val="22"/>
              </w:rPr>
            </w:pPr>
            <w:r w:rsidRPr="00015858">
              <w:rPr>
                <w:rFonts w:ascii="Tahoma" w:hAnsi="Tahoma" w:cs="Tahoma"/>
                <w:b/>
                <w:bCs/>
                <w:sz w:val="22"/>
                <w:szCs w:val="22"/>
              </w:rPr>
              <w:t>Driver Risk Level</w:t>
            </w:r>
          </w:p>
        </w:tc>
        <w:tc>
          <w:tcPr>
            <w:tcW w:w="2623" w:type="dxa"/>
            <w:vAlign w:val="center"/>
            <w:hideMark/>
          </w:tcPr>
          <w:p w14:paraId="33670686" w14:textId="77777777" w:rsidR="00015858" w:rsidRPr="00015858" w:rsidRDefault="00015858" w:rsidP="00C2025B">
            <w:pPr>
              <w:spacing w:after="120"/>
              <w:rPr>
                <w:rFonts w:ascii="Tahoma" w:hAnsi="Tahoma" w:cs="Tahoma"/>
                <w:b/>
                <w:bCs/>
                <w:sz w:val="22"/>
                <w:szCs w:val="22"/>
              </w:rPr>
            </w:pPr>
            <w:r w:rsidRPr="00015858">
              <w:rPr>
                <w:rFonts w:ascii="Tahoma" w:hAnsi="Tahoma" w:cs="Tahoma"/>
                <w:b/>
                <w:bCs/>
                <w:sz w:val="22"/>
                <w:szCs w:val="22"/>
              </w:rPr>
              <w:t>Check Frequency</w:t>
            </w:r>
          </w:p>
        </w:tc>
      </w:tr>
      <w:tr w:rsidR="00015858" w:rsidRPr="00015858" w14:paraId="208A1423" w14:textId="77777777" w:rsidTr="006C117B">
        <w:trPr>
          <w:tblCellSpacing w:w="15" w:type="dxa"/>
        </w:trPr>
        <w:tc>
          <w:tcPr>
            <w:tcW w:w="4917" w:type="dxa"/>
            <w:vAlign w:val="center"/>
            <w:hideMark/>
          </w:tcPr>
          <w:p w14:paraId="3A6A3DC8"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All drivers (standard)</w:t>
            </w:r>
          </w:p>
        </w:tc>
        <w:tc>
          <w:tcPr>
            <w:tcW w:w="2623" w:type="dxa"/>
            <w:vAlign w:val="center"/>
            <w:hideMark/>
          </w:tcPr>
          <w:p w14:paraId="18D0E266"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Every 3 months</w:t>
            </w:r>
          </w:p>
        </w:tc>
      </w:tr>
      <w:tr w:rsidR="00015858" w:rsidRPr="00015858" w14:paraId="6307E5D7" w14:textId="77777777" w:rsidTr="006C117B">
        <w:trPr>
          <w:tblCellSpacing w:w="15" w:type="dxa"/>
        </w:trPr>
        <w:tc>
          <w:tcPr>
            <w:tcW w:w="4917" w:type="dxa"/>
            <w:vAlign w:val="center"/>
            <w:hideMark/>
          </w:tcPr>
          <w:p w14:paraId="6C333537"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Drivers with 1–3 points</w:t>
            </w:r>
          </w:p>
        </w:tc>
        <w:tc>
          <w:tcPr>
            <w:tcW w:w="2623" w:type="dxa"/>
            <w:vAlign w:val="center"/>
            <w:hideMark/>
          </w:tcPr>
          <w:p w14:paraId="038D6928"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Every 3 months</w:t>
            </w:r>
          </w:p>
        </w:tc>
      </w:tr>
      <w:tr w:rsidR="00015858" w:rsidRPr="00015858" w14:paraId="40FA06CA" w14:textId="77777777" w:rsidTr="006C117B">
        <w:trPr>
          <w:tblCellSpacing w:w="15" w:type="dxa"/>
        </w:trPr>
        <w:tc>
          <w:tcPr>
            <w:tcW w:w="4917" w:type="dxa"/>
            <w:vAlign w:val="center"/>
            <w:hideMark/>
          </w:tcPr>
          <w:p w14:paraId="41095FCB"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Drivers with &gt;3 points</w:t>
            </w:r>
          </w:p>
        </w:tc>
        <w:tc>
          <w:tcPr>
            <w:tcW w:w="2623" w:type="dxa"/>
            <w:vAlign w:val="center"/>
            <w:hideMark/>
          </w:tcPr>
          <w:p w14:paraId="1FACBDCC"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Monthly</w:t>
            </w:r>
          </w:p>
        </w:tc>
      </w:tr>
      <w:tr w:rsidR="00015858" w:rsidRPr="00015858" w14:paraId="345F4606" w14:textId="77777777" w:rsidTr="006C117B">
        <w:trPr>
          <w:tblCellSpacing w:w="15" w:type="dxa"/>
        </w:trPr>
        <w:tc>
          <w:tcPr>
            <w:tcW w:w="4917" w:type="dxa"/>
            <w:vAlign w:val="center"/>
            <w:hideMark/>
          </w:tcPr>
          <w:p w14:paraId="52E33864"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High-risk drivers (behavioural or compliance concerns)</w:t>
            </w:r>
          </w:p>
        </w:tc>
        <w:tc>
          <w:tcPr>
            <w:tcW w:w="2623" w:type="dxa"/>
            <w:vAlign w:val="center"/>
            <w:hideMark/>
          </w:tcPr>
          <w:p w14:paraId="71F73954"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Monthly</w:t>
            </w:r>
          </w:p>
        </w:tc>
      </w:tr>
      <w:tr w:rsidR="00015858" w:rsidRPr="00015858" w14:paraId="4B7810AD" w14:textId="77777777" w:rsidTr="006C117B">
        <w:trPr>
          <w:tblCellSpacing w:w="15" w:type="dxa"/>
        </w:trPr>
        <w:tc>
          <w:tcPr>
            <w:tcW w:w="4917" w:type="dxa"/>
            <w:vAlign w:val="center"/>
            <w:hideMark/>
          </w:tcPr>
          <w:p w14:paraId="460E2D6B" w14:textId="77777777" w:rsidR="00015858" w:rsidRPr="004A78BD" w:rsidRDefault="00015858" w:rsidP="00C2025B">
            <w:pPr>
              <w:spacing w:after="120"/>
              <w:rPr>
                <w:rFonts w:ascii="Tahoma" w:hAnsi="Tahoma" w:cs="Tahoma"/>
                <w:sz w:val="20"/>
                <w:szCs w:val="20"/>
              </w:rPr>
            </w:pPr>
            <w:r w:rsidRPr="004A78BD">
              <w:rPr>
                <w:rFonts w:ascii="Tahoma" w:hAnsi="Tahoma" w:cs="Tahoma"/>
                <w:sz w:val="20"/>
                <w:szCs w:val="20"/>
              </w:rPr>
              <w:t>New drivers (first 3 months of employment)</w:t>
            </w:r>
          </w:p>
        </w:tc>
        <w:tc>
          <w:tcPr>
            <w:tcW w:w="2623" w:type="dxa"/>
            <w:vAlign w:val="center"/>
            <w:hideMark/>
          </w:tcPr>
          <w:p w14:paraId="28F14886" w14:textId="52769286" w:rsidR="009C3964" w:rsidRPr="004A78BD" w:rsidRDefault="00015858" w:rsidP="00C2025B">
            <w:pPr>
              <w:spacing w:after="120"/>
              <w:rPr>
                <w:rFonts w:ascii="Tahoma" w:hAnsi="Tahoma" w:cs="Tahoma"/>
                <w:sz w:val="20"/>
                <w:szCs w:val="20"/>
              </w:rPr>
            </w:pPr>
            <w:r w:rsidRPr="004A78BD">
              <w:rPr>
                <w:rFonts w:ascii="Tahoma" w:hAnsi="Tahoma" w:cs="Tahoma"/>
                <w:sz w:val="20"/>
                <w:szCs w:val="20"/>
              </w:rPr>
              <w:t>Monthly until assessed</w:t>
            </w:r>
          </w:p>
        </w:tc>
      </w:tr>
    </w:tbl>
    <w:p w14:paraId="11AC8837" w14:textId="0DDCFA83" w:rsidR="009C3964" w:rsidRDefault="009C3964" w:rsidP="004A1449">
      <w:pPr>
        <w:spacing w:after="120"/>
        <w:rPr>
          <w:rFonts w:ascii="Tahoma" w:hAnsi="Tahoma" w:cs="Tahoma"/>
          <w:b/>
          <w:bCs/>
          <w:sz w:val="22"/>
          <w:szCs w:val="22"/>
        </w:rPr>
      </w:pPr>
      <w:r w:rsidRPr="009C3964">
        <w:rPr>
          <w:rFonts w:ascii="Tahoma" w:hAnsi="Tahoma" w:cs="Tahoma"/>
          <w:b/>
          <w:bCs/>
          <w:sz w:val="22"/>
          <w:szCs w:val="22"/>
        </w:rPr>
        <w:t>Incident trigger</w:t>
      </w:r>
      <w:r w:rsidRPr="009C3964">
        <w:rPr>
          <w:rFonts w:ascii="Tahoma" w:hAnsi="Tahoma" w:cs="Tahoma"/>
          <w:sz w:val="20"/>
          <w:szCs w:val="20"/>
        </w:rPr>
        <w:t>: An immediate licence check will be carried out following any collision, near-miss, or formal complaint regarding driver behaviour.</w:t>
      </w:r>
    </w:p>
    <w:p w14:paraId="58248813" w14:textId="29E001A9" w:rsidR="00015858" w:rsidRPr="00015858" w:rsidRDefault="00015858" w:rsidP="004A1449">
      <w:pPr>
        <w:spacing w:after="120"/>
        <w:rPr>
          <w:rFonts w:ascii="Tahoma" w:hAnsi="Tahoma" w:cs="Tahoma"/>
          <w:sz w:val="22"/>
          <w:szCs w:val="22"/>
        </w:rPr>
      </w:pPr>
      <w:r w:rsidRPr="00015858">
        <w:rPr>
          <w:rFonts w:ascii="Tahoma" w:hAnsi="Tahoma" w:cs="Tahoma"/>
          <w:b/>
          <w:bCs/>
          <w:sz w:val="22"/>
          <w:szCs w:val="22"/>
        </w:rPr>
        <w:t>High-risk drivers</w:t>
      </w:r>
      <w:r w:rsidRPr="00015858">
        <w:rPr>
          <w:rFonts w:ascii="Tahoma" w:hAnsi="Tahoma" w:cs="Tahoma"/>
          <w:sz w:val="22"/>
          <w:szCs w:val="22"/>
        </w:rPr>
        <w:t xml:space="preserve"> may include those with:</w:t>
      </w:r>
    </w:p>
    <w:p w14:paraId="0C8528D5" w14:textId="77777777" w:rsidR="00015858" w:rsidRPr="004A78BD" w:rsidRDefault="00015858" w:rsidP="00C2025B">
      <w:pPr>
        <w:numPr>
          <w:ilvl w:val="0"/>
          <w:numId w:val="3"/>
        </w:numPr>
        <w:spacing w:after="120"/>
        <w:rPr>
          <w:rFonts w:ascii="Tahoma" w:hAnsi="Tahoma" w:cs="Tahoma"/>
          <w:sz w:val="20"/>
          <w:szCs w:val="20"/>
        </w:rPr>
      </w:pPr>
      <w:r w:rsidRPr="004A78BD">
        <w:rPr>
          <w:rFonts w:ascii="Tahoma" w:hAnsi="Tahoma" w:cs="Tahoma"/>
          <w:sz w:val="20"/>
          <w:szCs w:val="20"/>
        </w:rPr>
        <w:t>History of speeding, careless or aggressive driving</w:t>
      </w:r>
    </w:p>
    <w:p w14:paraId="6B7C2461" w14:textId="77777777" w:rsidR="00015858" w:rsidRPr="004A78BD" w:rsidRDefault="00015858" w:rsidP="00C2025B">
      <w:pPr>
        <w:numPr>
          <w:ilvl w:val="0"/>
          <w:numId w:val="3"/>
        </w:numPr>
        <w:spacing w:after="120"/>
        <w:rPr>
          <w:rFonts w:ascii="Tahoma" w:hAnsi="Tahoma" w:cs="Tahoma"/>
          <w:sz w:val="20"/>
          <w:szCs w:val="20"/>
        </w:rPr>
      </w:pPr>
      <w:r w:rsidRPr="004A78BD">
        <w:rPr>
          <w:rFonts w:ascii="Tahoma" w:hAnsi="Tahoma" w:cs="Tahoma"/>
          <w:sz w:val="20"/>
          <w:szCs w:val="20"/>
        </w:rPr>
        <w:t>Reported incidents of poor road behaviour</w:t>
      </w:r>
    </w:p>
    <w:p w14:paraId="148C9580" w14:textId="77777777" w:rsidR="00015858" w:rsidRPr="004A78BD" w:rsidRDefault="00015858" w:rsidP="00C2025B">
      <w:pPr>
        <w:numPr>
          <w:ilvl w:val="0"/>
          <w:numId w:val="3"/>
        </w:numPr>
        <w:spacing w:after="120"/>
        <w:rPr>
          <w:rFonts w:ascii="Tahoma" w:hAnsi="Tahoma" w:cs="Tahoma"/>
          <w:sz w:val="20"/>
          <w:szCs w:val="20"/>
        </w:rPr>
      </w:pPr>
      <w:r w:rsidRPr="004A78BD">
        <w:rPr>
          <w:rFonts w:ascii="Tahoma" w:hAnsi="Tahoma" w:cs="Tahoma"/>
          <w:sz w:val="20"/>
          <w:szCs w:val="20"/>
        </w:rPr>
        <w:t>Tachograph or working time infringements</w:t>
      </w:r>
    </w:p>
    <w:p w14:paraId="70501781" w14:textId="77777777" w:rsidR="00015858" w:rsidRPr="004A78BD" w:rsidRDefault="00015858" w:rsidP="00015858">
      <w:pPr>
        <w:numPr>
          <w:ilvl w:val="0"/>
          <w:numId w:val="3"/>
        </w:numPr>
        <w:rPr>
          <w:rFonts w:ascii="Tahoma" w:hAnsi="Tahoma" w:cs="Tahoma"/>
          <w:sz w:val="20"/>
          <w:szCs w:val="20"/>
        </w:rPr>
      </w:pPr>
      <w:r w:rsidRPr="004A78BD">
        <w:rPr>
          <w:rFonts w:ascii="Tahoma" w:hAnsi="Tahoma" w:cs="Tahoma"/>
          <w:sz w:val="20"/>
          <w:szCs w:val="20"/>
        </w:rPr>
        <w:t>Previous disciplinary action related to driving</w:t>
      </w:r>
    </w:p>
    <w:p w14:paraId="400A1177" w14:textId="77777777" w:rsidR="006C117B" w:rsidRDefault="006C117B" w:rsidP="004A1449">
      <w:pPr>
        <w:spacing w:after="120"/>
        <w:rPr>
          <w:rFonts w:ascii="Tahoma" w:hAnsi="Tahoma" w:cs="Tahoma"/>
          <w:b/>
          <w:bCs/>
          <w:sz w:val="22"/>
          <w:szCs w:val="22"/>
        </w:rPr>
      </w:pPr>
    </w:p>
    <w:p w14:paraId="4BA29F0E" w14:textId="1E18FF62" w:rsidR="00015858" w:rsidRPr="00587388" w:rsidRDefault="00015858"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lastRenderedPageBreak/>
        <w:t>6. Methods of Checking</w:t>
      </w:r>
    </w:p>
    <w:p w14:paraId="38BCCB35" w14:textId="1A0A73F5" w:rsidR="00015858" w:rsidRPr="004A78BD" w:rsidRDefault="00015858" w:rsidP="00C2025B">
      <w:pPr>
        <w:spacing w:after="120"/>
        <w:rPr>
          <w:rFonts w:ascii="Tahoma" w:hAnsi="Tahoma" w:cs="Tahoma"/>
          <w:sz w:val="20"/>
          <w:szCs w:val="20"/>
        </w:rPr>
      </w:pPr>
      <w:r w:rsidRPr="004A78BD">
        <w:rPr>
          <w:rFonts w:ascii="Tahoma" w:hAnsi="Tahoma" w:cs="Tahoma"/>
          <w:sz w:val="20"/>
          <w:szCs w:val="20"/>
        </w:rPr>
        <w:t>Licence checks will be conducted using the following methods:</w:t>
      </w:r>
    </w:p>
    <w:p w14:paraId="3DCC720B" w14:textId="77777777" w:rsidR="00015858" w:rsidRPr="004A78BD" w:rsidRDefault="00015858" w:rsidP="00C2025B">
      <w:pPr>
        <w:numPr>
          <w:ilvl w:val="0"/>
          <w:numId w:val="4"/>
        </w:numPr>
        <w:spacing w:after="120"/>
        <w:rPr>
          <w:rFonts w:ascii="Tahoma" w:hAnsi="Tahoma" w:cs="Tahoma"/>
          <w:sz w:val="20"/>
          <w:szCs w:val="20"/>
        </w:rPr>
      </w:pPr>
      <w:r w:rsidRPr="004A78BD">
        <w:rPr>
          <w:rFonts w:ascii="Tahoma" w:hAnsi="Tahoma" w:cs="Tahoma"/>
          <w:sz w:val="20"/>
          <w:szCs w:val="20"/>
        </w:rPr>
        <w:t>DVLA Check Code (with driver consent)</w:t>
      </w:r>
    </w:p>
    <w:p w14:paraId="006DE27C" w14:textId="1EB792B0" w:rsidR="005506BC" w:rsidRPr="004A78BD" w:rsidRDefault="00663A74" w:rsidP="00C2025B">
      <w:pPr>
        <w:numPr>
          <w:ilvl w:val="0"/>
          <w:numId w:val="4"/>
        </w:numPr>
        <w:spacing w:after="120"/>
        <w:rPr>
          <w:rFonts w:ascii="Tahoma" w:hAnsi="Tahoma" w:cs="Tahoma"/>
          <w:sz w:val="20"/>
          <w:szCs w:val="20"/>
        </w:rPr>
      </w:pPr>
      <w:r>
        <w:rPr>
          <w:rFonts w:ascii="Tahoma" w:hAnsi="Tahoma" w:cs="Tahoma"/>
          <w:sz w:val="20"/>
          <w:szCs w:val="20"/>
        </w:rPr>
        <w:t xml:space="preserve">Approved </w:t>
      </w:r>
      <w:r w:rsidR="00792671" w:rsidRPr="004A78BD">
        <w:rPr>
          <w:rFonts w:ascii="Tahoma" w:hAnsi="Tahoma" w:cs="Tahoma"/>
          <w:sz w:val="20"/>
          <w:szCs w:val="20"/>
        </w:rPr>
        <w:t>D</w:t>
      </w:r>
      <w:r w:rsidR="005506BC" w:rsidRPr="004A78BD">
        <w:rPr>
          <w:rFonts w:ascii="Tahoma" w:hAnsi="Tahoma" w:cs="Tahoma"/>
          <w:sz w:val="20"/>
          <w:szCs w:val="20"/>
        </w:rPr>
        <w:t>river Licence checking company</w:t>
      </w:r>
    </w:p>
    <w:p w14:paraId="16FDEAD1" w14:textId="3B62B49C" w:rsidR="00015858" w:rsidRPr="004A78BD" w:rsidRDefault="00015858" w:rsidP="00C2025B">
      <w:pPr>
        <w:numPr>
          <w:ilvl w:val="0"/>
          <w:numId w:val="4"/>
        </w:numPr>
        <w:spacing w:after="120"/>
        <w:rPr>
          <w:rFonts w:ascii="Tahoma" w:hAnsi="Tahoma" w:cs="Tahoma"/>
          <w:sz w:val="20"/>
          <w:szCs w:val="20"/>
        </w:rPr>
      </w:pPr>
      <w:r w:rsidRPr="004A78BD">
        <w:rPr>
          <w:rFonts w:ascii="Tahoma" w:hAnsi="Tahoma" w:cs="Tahoma"/>
          <w:sz w:val="20"/>
          <w:szCs w:val="20"/>
        </w:rPr>
        <w:t>In-person physical inspection</w:t>
      </w:r>
      <w:r w:rsidR="005506BC" w:rsidRPr="004A78BD">
        <w:rPr>
          <w:rFonts w:ascii="Tahoma" w:hAnsi="Tahoma" w:cs="Tahoma"/>
          <w:sz w:val="20"/>
          <w:szCs w:val="20"/>
        </w:rPr>
        <w:t xml:space="preserve"> and copy</w:t>
      </w:r>
      <w:r w:rsidRPr="004A78BD">
        <w:rPr>
          <w:rFonts w:ascii="Tahoma" w:hAnsi="Tahoma" w:cs="Tahoma"/>
          <w:sz w:val="20"/>
          <w:szCs w:val="20"/>
        </w:rPr>
        <w:t xml:space="preserve"> (photocard a</w:t>
      </w:r>
      <w:r w:rsidR="005506BC" w:rsidRPr="004A78BD">
        <w:rPr>
          <w:rFonts w:ascii="Tahoma" w:hAnsi="Tahoma" w:cs="Tahoma"/>
          <w:sz w:val="20"/>
          <w:szCs w:val="20"/>
        </w:rPr>
        <w:t>long with</w:t>
      </w:r>
      <w:r w:rsidRPr="004A78BD">
        <w:rPr>
          <w:rFonts w:ascii="Tahoma" w:hAnsi="Tahoma" w:cs="Tahoma"/>
          <w:sz w:val="20"/>
          <w:szCs w:val="20"/>
        </w:rPr>
        <w:t xml:space="preserve"> </w:t>
      </w:r>
      <w:r w:rsidR="005506BC" w:rsidRPr="004A78BD">
        <w:rPr>
          <w:rFonts w:ascii="Tahoma" w:hAnsi="Tahoma" w:cs="Tahoma"/>
          <w:sz w:val="20"/>
          <w:szCs w:val="20"/>
        </w:rPr>
        <w:t>DQC and driver smart card if</w:t>
      </w:r>
      <w:r w:rsidRPr="004A78BD">
        <w:rPr>
          <w:rFonts w:ascii="Tahoma" w:hAnsi="Tahoma" w:cs="Tahoma"/>
          <w:sz w:val="20"/>
          <w:szCs w:val="20"/>
        </w:rPr>
        <w:t xml:space="preserve"> applicable)</w:t>
      </w:r>
      <w:r w:rsidR="00792671" w:rsidRPr="004A78BD">
        <w:rPr>
          <w:rFonts w:ascii="Tahoma" w:hAnsi="Tahoma" w:cs="Tahoma"/>
          <w:sz w:val="20"/>
          <w:szCs w:val="2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9"/>
        <w:gridCol w:w="5528"/>
      </w:tblGrid>
      <w:tr w:rsidR="004A78BD" w:rsidRPr="00015858" w14:paraId="3F320061" w14:textId="77777777" w:rsidTr="006B1BF7">
        <w:trPr>
          <w:trHeight w:val="20"/>
          <w:tblHeader/>
          <w:tblCellSpacing w:w="15" w:type="dxa"/>
        </w:trPr>
        <w:tc>
          <w:tcPr>
            <w:tcW w:w="3074" w:type="dxa"/>
            <w:vAlign w:val="center"/>
            <w:hideMark/>
          </w:tcPr>
          <w:p w14:paraId="43CF2E28" w14:textId="1CFBAE59" w:rsidR="004A78BD" w:rsidRPr="00015858" w:rsidRDefault="004A1449" w:rsidP="004A78BD">
            <w:pPr>
              <w:rPr>
                <w:rFonts w:ascii="Tahoma" w:hAnsi="Tahoma" w:cs="Tahoma"/>
                <w:b/>
                <w:bCs/>
                <w:sz w:val="22"/>
                <w:szCs w:val="22"/>
              </w:rPr>
            </w:pPr>
            <w:r>
              <w:rPr>
                <w:rFonts w:ascii="Tahoma" w:hAnsi="Tahoma" w:cs="Tahoma"/>
                <w:b/>
                <w:bCs/>
                <w:sz w:val="22"/>
                <w:szCs w:val="22"/>
              </w:rPr>
              <w:t>Document</w:t>
            </w:r>
          </w:p>
        </w:tc>
        <w:tc>
          <w:tcPr>
            <w:tcW w:w="5483" w:type="dxa"/>
            <w:vAlign w:val="center"/>
            <w:hideMark/>
          </w:tcPr>
          <w:p w14:paraId="7E2A7E08" w14:textId="38DBE106" w:rsidR="004A78BD" w:rsidRPr="00015858" w:rsidRDefault="004A1449" w:rsidP="00C2025B">
            <w:pPr>
              <w:spacing w:after="120"/>
              <w:rPr>
                <w:rFonts w:ascii="Tahoma" w:hAnsi="Tahoma" w:cs="Tahoma"/>
                <w:b/>
                <w:bCs/>
                <w:sz w:val="22"/>
                <w:szCs w:val="22"/>
              </w:rPr>
            </w:pPr>
            <w:r>
              <w:rPr>
                <w:rFonts w:ascii="Tahoma" w:hAnsi="Tahoma" w:cs="Tahoma"/>
                <w:b/>
                <w:bCs/>
                <w:sz w:val="22"/>
                <w:szCs w:val="22"/>
              </w:rPr>
              <w:t>Physical inspection</w:t>
            </w:r>
            <w:r w:rsidR="00C2025B">
              <w:rPr>
                <w:rFonts w:ascii="Tahoma" w:hAnsi="Tahoma" w:cs="Tahoma"/>
                <w:b/>
                <w:bCs/>
                <w:sz w:val="22"/>
                <w:szCs w:val="22"/>
              </w:rPr>
              <w:t xml:space="preserve"> and Copy</w:t>
            </w:r>
            <w:r w:rsidR="004A78BD" w:rsidRPr="00015858">
              <w:rPr>
                <w:rFonts w:ascii="Tahoma" w:hAnsi="Tahoma" w:cs="Tahoma"/>
                <w:b/>
                <w:bCs/>
                <w:sz w:val="22"/>
                <w:szCs w:val="22"/>
              </w:rPr>
              <w:t xml:space="preserve"> </w:t>
            </w:r>
          </w:p>
        </w:tc>
      </w:tr>
      <w:tr w:rsidR="004A78BD" w:rsidRPr="004A78BD" w14:paraId="7EC35CF6" w14:textId="77777777" w:rsidTr="006B1BF7">
        <w:trPr>
          <w:trHeight w:val="20"/>
          <w:tblCellSpacing w:w="15" w:type="dxa"/>
        </w:trPr>
        <w:tc>
          <w:tcPr>
            <w:tcW w:w="3074" w:type="dxa"/>
            <w:vAlign w:val="center"/>
            <w:hideMark/>
          </w:tcPr>
          <w:p w14:paraId="7C454C4C" w14:textId="4FFD9AAA" w:rsidR="004A78BD" w:rsidRPr="004A78BD" w:rsidRDefault="004A78BD" w:rsidP="00C2025B">
            <w:pPr>
              <w:spacing w:after="120"/>
              <w:rPr>
                <w:rFonts w:ascii="Tahoma" w:hAnsi="Tahoma" w:cs="Tahoma"/>
                <w:sz w:val="20"/>
                <w:szCs w:val="20"/>
              </w:rPr>
            </w:pPr>
            <w:r w:rsidRPr="004A78BD">
              <w:rPr>
                <w:rFonts w:ascii="Tahoma" w:hAnsi="Tahoma" w:cs="Tahoma"/>
                <w:sz w:val="20"/>
                <w:szCs w:val="20"/>
              </w:rPr>
              <w:t>Driving Licence</w:t>
            </w:r>
          </w:p>
        </w:tc>
        <w:tc>
          <w:tcPr>
            <w:tcW w:w="5483" w:type="dxa"/>
            <w:vAlign w:val="center"/>
            <w:hideMark/>
          </w:tcPr>
          <w:p w14:paraId="098CEF42" w14:textId="4971D33E" w:rsidR="004A78BD" w:rsidRPr="004A78BD" w:rsidRDefault="004A78BD" w:rsidP="00C2025B">
            <w:pPr>
              <w:spacing w:after="120"/>
              <w:rPr>
                <w:rFonts w:ascii="Tahoma" w:hAnsi="Tahoma" w:cs="Tahoma"/>
                <w:sz w:val="20"/>
                <w:szCs w:val="20"/>
              </w:rPr>
            </w:pPr>
            <w:r w:rsidRPr="004A78BD">
              <w:rPr>
                <w:rFonts w:ascii="Tahoma" w:hAnsi="Tahoma" w:cs="Tahoma"/>
                <w:sz w:val="20"/>
                <w:szCs w:val="20"/>
              </w:rPr>
              <w:t>Induction and every 6 months</w:t>
            </w:r>
            <w:r w:rsidR="009C3964">
              <w:rPr>
                <w:rFonts w:ascii="Tahoma" w:hAnsi="Tahoma" w:cs="Tahoma"/>
                <w:sz w:val="20"/>
                <w:szCs w:val="20"/>
              </w:rPr>
              <w:t>*</w:t>
            </w:r>
            <w:r w:rsidR="006B1BF7">
              <w:rPr>
                <w:rFonts w:ascii="Tahoma" w:hAnsi="Tahoma" w:cs="Tahoma"/>
                <w:sz w:val="20"/>
                <w:szCs w:val="20"/>
              </w:rPr>
              <w:t xml:space="preserve"> or if circumstance change</w:t>
            </w:r>
          </w:p>
        </w:tc>
      </w:tr>
      <w:tr w:rsidR="004A78BD" w:rsidRPr="004A78BD" w14:paraId="57224B1C" w14:textId="77777777" w:rsidTr="006B1BF7">
        <w:trPr>
          <w:trHeight w:val="20"/>
          <w:tblCellSpacing w:w="15" w:type="dxa"/>
        </w:trPr>
        <w:tc>
          <w:tcPr>
            <w:tcW w:w="3074" w:type="dxa"/>
            <w:vAlign w:val="center"/>
            <w:hideMark/>
          </w:tcPr>
          <w:p w14:paraId="27D24D18" w14:textId="40685EF2" w:rsidR="004A78BD" w:rsidRPr="004A78BD" w:rsidRDefault="004A78BD" w:rsidP="00C2025B">
            <w:pPr>
              <w:spacing w:after="120"/>
              <w:rPr>
                <w:rFonts w:ascii="Tahoma" w:hAnsi="Tahoma" w:cs="Tahoma"/>
                <w:sz w:val="20"/>
                <w:szCs w:val="20"/>
              </w:rPr>
            </w:pPr>
            <w:r w:rsidRPr="004A78BD">
              <w:rPr>
                <w:rFonts w:ascii="Tahoma" w:hAnsi="Tahoma" w:cs="Tahoma"/>
                <w:sz w:val="20"/>
                <w:szCs w:val="20"/>
              </w:rPr>
              <w:t>D</w:t>
            </w:r>
            <w:r>
              <w:rPr>
                <w:rFonts w:ascii="Tahoma" w:hAnsi="Tahoma" w:cs="Tahoma"/>
                <w:sz w:val="20"/>
                <w:szCs w:val="20"/>
              </w:rPr>
              <w:t>river Smart Card</w:t>
            </w:r>
          </w:p>
        </w:tc>
        <w:tc>
          <w:tcPr>
            <w:tcW w:w="5483" w:type="dxa"/>
            <w:vAlign w:val="center"/>
            <w:hideMark/>
          </w:tcPr>
          <w:p w14:paraId="49E451C8" w14:textId="029E2BBC" w:rsidR="004A78BD" w:rsidRPr="004A78BD" w:rsidRDefault="004A78BD" w:rsidP="00C2025B">
            <w:pPr>
              <w:spacing w:after="120"/>
              <w:rPr>
                <w:rFonts w:ascii="Tahoma" w:hAnsi="Tahoma" w:cs="Tahoma"/>
                <w:sz w:val="20"/>
                <w:szCs w:val="20"/>
              </w:rPr>
            </w:pPr>
            <w:r w:rsidRPr="004A78BD">
              <w:rPr>
                <w:rFonts w:ascii="Tahoma" w:hAnsi="Tahoma" w:cs="Tahoma"/>
                <w:sz w:val="20"/>
                <w:szCs w:val="20"/>
              </w:rPr>
              <w:t xml:space="preserve">Induction and every </w:t>
            </w:r>
            <w:r>
              <w:rPr>
                <w:rFonts w:ascii="Tahoma" w:hAnsi="Tahoma" w:cs="Tahoma"/>
                <w:sz w:val="20"/>
                <w:szCs w:val="20"/>
              </w:rPr>
              <w:t>6</w:t>
            </w:r>
            <w:r w:rsidRPr="004A78BD">
              <w:rPr>
                <w:rFonts w:ascii="Tahoma" w:hAnsi="Tahoma" w:cs="Tahoma"/>
                <w:sz w:val="20"/>
                <w:szCs w:val="20"/>
              </w:rPr>
              <w:t xml:space="preserve"> months</w:t>
            </w:r>
            <w:r w:rsidR="006B1BF7">
              <w:rPr>
                <w:rFonts w:ascii="Tahoma" w:hAnsi="Tahoma" w:cs="Tahoma"/>
                <w:sz w:val="20"/>
                <w:szCs w:val="20"/>
              </w:rPr>
              <w:t xml:space="preserve"> or if renewed/replaced</w:t>
            </w:r>
          </w:p>
        </w:tc>
      </w:tr>
      <w:tr w:rsidR="004A78BD" w:rsidRPr="004A78BD" w14:paraId="14554083" w14:textId="77777777" w:rsidTr="006B1BF7">
        <w:trPr>
          <w:trHeight w:val="20"/>
          <w:tblCellSpacing w:w="15" w:type="dxa"/>
        </w:trPr>
        <w:tc>
          <w:tcPr>
            <w:tcW w:w="3074" w:type="dxa"/>
            <w:vAlign w:val="center"/>
            <w:hideMark/>
          </w:tcPr>
          <w:p w14:paraId="59A848C3" w14:textId="543070DE" w:rsidR="004A78BD" w:rsidRPr="004A78BD" w:rsidRDefault="004A78BD" w:rsidP="00C2025B">
            <w:pPr>
              <w:spacing w:after="120"/>
              <w:rPr>
                <w:rFonts w:ascii="Tahoma" w:hAnsi="Tahoma" w:cs="Tahoma"/>
                <w:sz w:val="20"/>
                <w:szCs w:val="20"/>
              </w:rPr>
            </w:pPr>
            <w:r w:rsidRPr="004A78BD">
              <w:rPr>
                <w:rFonts w:ascii="Tahoma" w:hAnsi="Tahoma" w:cs="Tahoma"/>
                <w:sz w:val="20"/>
                <w:szCs w:val="20"/>
              </w:rPr>
              <w:t>Driver</w:t>
            </w:r>
            <w:r>
              <w:rPr>
                <w:rFonts w:ascii="Tahoma" w:hAnsi="Tahoma" w:cs="Tahoma"/>
                <w:sz w:val="20"/>
                <w:szCs w:val="20"/>
              </w:rPr>
              <w:t xml:space="preserve"> Qualification</w:t>
            </w:r>
            <w:r w:rsidRPr="004A78BD">
              <w:rPr>
                <w:rFonts w:ascii="Tahoma" w:hAnsi="Tahoma" w:cs="Tahoma"/>
                <w:sz w:val="20"/>
                <w:szCs w:val="20"/>
              </w:rPr>
              <w:t xml:space="preserve"> Card</w:t>
            </w:r>
          </w:p>
        </w:tc>
        <w:tc>
          <w:tcPr>
            <w:tcW w:w="5483" w:type="dxa"/>
            <w:vAlign w:val="center"/>
            <w:hideMark/>
          </w:tcPr>
          <w:p w14:paraId="27FC47A5" w14:textId="04A491FC" w:rsidR="004A78BD" w:rsidRPr="004A78BD" w:rsidRDefault="004A78BD" w:rsidP="00C2025B">
            <w:pPr>
              <w:spacing w:after="120"/>
              <w:rPr>
                <w:rFonts w:ascii="Tahoma" w:hAnsi="Tahoma" w:cs="Tahoma"/>
                <w:sz w:val="20"/>
                <w:szCs w:val="20"/>
              </w:rPr>
            </w:pPr>
            <w:r w:rsidRPr="004A78BD">
              <w:rPr>
                <w:rFonts w:ascii="Tahoma" w:hAnsi="Tahoma" w:cs="Tahoma"/>
                <w:sz w:val="20"/>
                <w:szCs w:val="20"/>
              </w:rPr>
              <w:t xml:space="preserve">Induction and every </w:t>
            </w:r>
            <w:r>
              <w:rPr>
                <w:rFonts w:ascii="Tahoma" w:hAnsi="Tahoma" w:cs="Tahoma"/>
                <w:sz w:val="20"/>
                <w:szCs w:val="20"/>
              </w:rPr>
              <w:t>12</w:t>
            </w:r>
            <w:r w:rsidRPr="004A78BD">
              <w:rPr>
                <w:rFonts w:ascii="Tahoma" w:hAnsi="Tahoma" w:cs="Tahoma"/>
                <w:sz w:val="20"/>
                <w:szCs w:val="20"/>
              </w:rPr>
              <w:t xml:space="preserve"> months</w:t>
            </w:r>
            <w:r w:rsidR="006B1BF7">
              <w:rPr>
                <w:rFonts w:ascii="Tahoma" w:hAnsi="Tahoma" w:cs="Tahoma"/>
                <w:sz w:val="20"/>
                <w:szCs w:val="20"/>
              </w:rPr>
              <w:t xml:space="preserve"> or if renewed/replaced</w:t>
            </w:r>
          </w:p>
        </w:tc>
      </w:tr>
    </w:tbl>
    <w:p w14:paraId="0956AD11" w14:textId="66E05733" w:rsidR="009C3964" w:rsidRPr="009C3964" w:rsidRDefault="009C3964" w:rsidP="004A1449">
      <w:pPr>
        <w:spacing w:after="120"/>
        <w:rPr>
          <w:rFonts w:ascii="Tahoma" w:hAnsi="Tahoma" w:cs="Tahoma"/>
          <w:sz w:val="20"/>
          <w:szCs w:val="20"/>
        </w:rPr>
      </w:pPr>
      <w:r w:rsidRPr="009C3964">
        <w:rPr>
          <w:rFonts w:ascii="Tahoma" w:hAnsi="Tahoma" w:cs="Tahoma"/>
          <w:sz w:val="20"/>
          <w:szCs w:val="20"/>
        </w:rPr>
        <w:t>*</w:t>
      </w:r>
      <w:r w:rsidR="00663A74" w:rsidRPr="009C3964">
        <w:rPr>
          <w:rFonts w:ascii="Tahoma" w:hAnsi="Tahoma" w:cs="Tahoma"/>
          <w:sz w:val="20"/>
          <w:szCs w:val="20"/>
        </w:rPr>
        <w:t>The 6-month physical inspection</w:t>
      </w:r>
      <w:r>
        <w:rPr>
          <w:rFonts w:ascii="Tahoma" w:hAnsi="Tahoma" w:cs="Tahoma"/>
          <w:sz w:val="20"/>
          <w:szCs w:val="20"/>
        </w:rPr>
        <w:t xml:space="preserve"> </w:t>
      </w:r>
      <w:r w:rsidRPr="009C3964">
        <w:rPr>
          <w:rFonts w:ascii="Tahoma" w:hAnsi="Tahoma" w:cs="Tahoma"/>
          <w:b/>
          <w:bCs/>
          <w:sz w:val="20"/>
          <w:szCs w:val="20"/>
        </w:rPr>
        <w:t>does not</w:t>
      </w:r>
      <w:r w:rsidRPr="009C3964">
        <w:rPr>
          <w:rFonts w:ascii="Tahoma" w:hAnsi="Tahoma" w:cs="Tahoma"/>
          <w:sz w:val="20"/>
          <w:szCs w:val="20"/>
        </w:rPr>
        <w:t xml:space="preserve"> </w:t>
      </w:r>
      <w:r w:rsidR="006C117B">
        <w:rPr>
          <w:rFonts w:ascii="Tahoma" w:hAnsi="Tahoma" w:cs="Tahoma"/>
          <w:sz w:val="20"/>
          <w:szCs w:val="20"/>
        </w:rPr>
        <w:t xml:space="preserve">reduce or </w:t>
      </w:r>
      <w:r w:rsidRPr="009C3964">
        <w:rPr>
          <w:rFonts w:ascii="Tahoma" w:hAnsi="Tahoma" w:cs="Tahoma"/>
          <w:sz w:val="20"/>
          <w:szCs w:val="20"/>
        </w:rPr>
        <w:t>replace</w:t>
      </w:r>
      <w:r>
        <w:rPr>
          <w:rFonts w:ascii="Tahoma" w:hAnsi="Tahoma" w:cs="Tahoma"/>
          <w:sz w:val="20"/>
          <w:szCs w:val="20"/>
        </w:rPr>
        <w:t xml:space="preserve"> </w:t>
      </w:r>
      <w:r w:rsidRPr="009C3964">
        <w:rPr>
          <w:rFonts w:ascii="Tahoma" w:hAnsi="Tahoma" w:cs="Tahoma"/>
          <w:sz w:val="20"/>
          <w:szCs w:val="20"/>
        </w:rPr>
        <w:t xml:space="preserve">the </w:t>
      </w:r>
      <w:r w:rsidR="00663A74" w:rsidRPr="009C3964">
        <w:rPr>
          <w:rFonts w:ascii="Tahoma" w:hAnsi="Tahoma" w:cs="Tahoma"/>
          <w:sz w:val="20"/>
          <w:szCs w:val="20"/>
        </w:rPr>
        <w:t>3</w:t>
      </w:r>
      <w:r w:rsidR="00663A74">
        <w:rPr>
          <w:rFonts w:ascii="Tahoma" w:hAnsi="Tahoma" w:cs="Tahoma"/>
          <w:sz w:val="20"/>
          <w:szCs w:val="20"/>
        </w:rPr>
        <w:t>-month</w:t>
      </w:r>
      <w:r w:rsidRPr="009C3964">
        <w:rPr>
          <w:rFonts w:ascii="Tahoma" w:hAnsi="Tahoma" w:cs="Tahoma"/>
          <w:sz w:val="20"/>
          <w:szCs w:val="20"/>
        </w:rPr>
        <w:t xml:space="preserve"> DVLA/online checks.</w:t>
      </w:r>
    </w:p>
    <w:p w14:paraId="458092C8" w14:textId="64DC2E80" w:rsidR="00663A74" w:rsidRPr="00587388" w:rsidRDefault="00663A74" w:rsidP="00663A74">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6a. Use of Approved Licence Checking Companies</w:t>
      </w:r>
    </w:p>
    <w:p w14:paraId="708BDEAA" w14:textId="77777777" w:rsidR="00663A74" w:rsidRPr="00663A74" w:rsidRDefault="00663A74" w:rsidP="00663A74">
      <w:pPr>
        <w:spacing w:after="120"/>
        <w:rPr>
          <w:rFonts w:ascii="Tahoma" w:hAnsi="Tahoma" w:cs="Tahoma"/>
          <w:sz w:val="22"/>
          <w:szCs w:val="22"/>
        </w:rPr>
      </w:pPr>
      <w:r w:rsidRPr="00663A74">
        <w:rPr>
          <w:rFonts w:ascii="Tahoma" w:hAnsi="Tahoma" w:cs="Tahoma"/>
          <w:sz w:val="22"/>
          <w:szCs w:val="22"/>
        </w:rPr>
        <w:t>Where the company engages a third-party licence-checking service:</w:t>
      </w:r>
    </w:p>
    <w:p w14:paraId="40EA220F" w14:textId="77777777" w:rsidR="00663A74" w:rsidRPr="00663A74" w:rsidRDefault="00663A74" w:rsidP="00663A74">
      <w:pPr>
        <w:numPr>
          <w:ilvl w:val="0"/>
          <w:numId w:val="11"/>
        </w:numPr>
        <w:spacing w:after="120"/>
        <w:rPr>
          <w:rFonts w:ascii="Tahoma" w:hAnsi="Tahoma" w:cs="Tahoma"/>
          <w:sz w:val="22"/>
          <w:szCs w:val="22"/>
        </w:rPr>
      </w:pPr>
      <w:r w:rsidRPr="00663A74">
        <w:rPr>
          <w:rFonts w:ascii="Tahoma" w:hAnsi="Tahoma" w:cs="Tahoma"/>
          <w:sz w:val="22"/>
          <w:szCs w:val="22"/>
        </w:rPr>
        <w:t>Drivers must provide written or electronic consent for the company to share their licence information with the third-party provider.</w:t>
      </w:r>
    </w:p>
    <w:p w14:paraId="71296E7D" w14:textId="77777777" w:rsidR="00663A74" w:rsidRPr="00663A74" w:rsidRDefault="00663A74" w:rsidP="00663A74">
      <w:pPr>
        <w:numPr>
          <w:ilvl w:val="0"/>
          <w:numId w:val="11"/>
        </w:numPr>
        <w:spacing w:after="120"/>
        <w:rPr>
          <w:rFonts w:ascii="Tahoma" w:hAnsi="Tahoma" w:cs="Tahoma"/>
          <w:sz w:val="22"/>
          <w:szCs w:val="22"/>
        </w:rPr>
      </w:pPr>
      <w:r w:rsidRPr="00663A74">
        <w:rPr>
          <w:rFonts w:ascii="Tahoma" w:hAnsi="Tahoma" w:cs="Tahoma"/>
          <w:sz w:val="22"/>
          <w:szCs w:val="22"/>
        </w:rPr>
        <w:t>The Responsible Person for Compliance will ensure the service provider is approved and meets data protection and confidentiality requirements.</w:t>
      </w:r>
    </w:p>
    <w:p w14:paraId="5D80B7D4" w14:textId="77777777" w:rsidR="00663A74" w:rsidRPr="00663A74" w:rsidRDefault="00663A74" w:rsidP="00663A74">
      <w:pPr>
        <w:numPr>
          <w:ilvl w:val="0"/>
          <w:numId w:val="11"/>
        </w:numPr>
        <w:spacing w:after="120"/>
        <w:rPr>
          <w:rFonts w:ascii="Tahoma" w:hAnsi="Tahoma" w:cs="Tahoma"/>
          <w:sz w:val="22"/>
          <w:szCs w:val="22"/>
        </w:rPr>
      </w:pPr>
      <w:r w:rsidRPr="00663A74">
        <w:rPr>
          <w:rFonts w:ascii="Tahoma" w:hAnsi="Tahoma" w:cs="Tahoma"/>
          <w:sz w:val="22"/>
          <w:szCs w:val="22"/>
        </w:rPr>
        <w:t>Records of all checks conducted by the third-party provider must be maintained in the same manner as internal checks, including:</w:t>
      </w:r>
    </w:p>
    <w:p w14:paraId="2E193B20" w14:textId="77777777" w:rsidR="00663A74" w:rsidRPr="004D032C" w:rsidRDefault="00663A74" w:rsidP="004D032C">
      <w:pPr>
        <w:pStyle w:val="ListParagraph"/>
        <w:numPr>
          <w:ilvl w:val="0"/>
          <w:numId w:val="11"/>
        </w:numPr>
        <w:spacing w:after="120"/>
        <w:rPr>
          <w:rFonts w:ascii="Tahoma" w:hAnsi="Tahoma" w:cs="Tahoma"/>
          <w:sz w:val="22"/>
          <w:szCs w:val="22"/>
        </w:rPr>
      </w:pPr>
      <w:r w:rsidRPr="004D032C">
        <w:rPr>
          <w:rFonts w:ascii="Tahoma" w:hAnsi="Tahoma" w:cs="Tahoma"/>
          <w:sz w:val="22"/>
          <w:szCs w:val="22"/>
        </w:rPr>
        <w:t>Date of check</w:t>
      </w:r>
    </w:p>
    <w:p w14:paraId="18FDFED0" w14:textId="77777777" w:rsidR="00663A74" w:rsidRPr="004D032C" w:rsidRDefault="00663A74" w:rsidP="004D032C">
      <w:pPr>
        <w:pStyle w:val="ListParagraph"/>
        <w:numPr>
          <w:ilvl w:val="0"/>
          <w:numId w:val="11"/>
        </w:numPr>
        <w:spacing w:after="120"/>
        <w:rPr>
          <w:rFonts w:ascii="Tahoma" w:hAnsi="Tahoma" w:cs="Tahoma"/>
          <w:sz w:val="22"/>
          <w:szCs w:val="22"/>
        </w:rPr>
      </w:pPr>
      <w:r w:rsidRPr="004D032C">
        <w:rPr>
          <w:rFonts w:ascii="Tahoma" w:hAnsi="Tahoma" w:cs="Tahoma"/>
          <w:sz w:val="22"/>
          <w:szCs w:val="22"/>
        </w:rPr>
        <w:t>Method used</w:t>
      </w:r>
    </w:p>
    <w:p w14:paraId="63253047" w14:textId="77777777" w:rsidR="00663A74" w:rsidRPr="004D032C" w:rsidRDefault="00663A74" w:rsidP="004D032C">
      <w:pPr>
        <w:pStyle w:val="ListParagraph"/>
        <w:numPr>
          <w:ilvl w:val="0"/>
          <w:numId w:val="11"/>
        </w:numPr>
        <w:spacing w:after="120"/>
        <w:rPr>
          <w:rFonts w:ascii="Tahoma" w:hAnsi="Tahoma" w:cs="Tahoma"/>
          <w:sz w:val="22"/>
          <w:szCs w:val="22"/>
        </w:rPr>
      </w:pPr>
      <w:r w:rsidRPr="004D032C">
        <w:rPr>
          <w:rFonts w:ascii="Tahoma" w:hAnsi="Tahoma" w:cs="Tahoma"/>
          <w:sz w:val="22"/>
          <w:szCs w:val="22"/>
        </w:rPr>
        <w:t>Name of person or company conducting the check</w:t>
      </w:r>
    </w:p>
    <w:p w14:paraId="24B9EEE8" w14:textId="77777777" w:rsidR="00663A74" w:rsidRPr="004D032C" w:rsidRDefault="00663A74" w:rsidP="004D032C">
      <w:pPr>
        <w:pStyle w:val="ListParagraph"/>
        <w:numPr>
          <w:ilvl w:val="0"/>
          <w:numId w:val="11"/>
        </w:numPr>
        <w:spacing w:after="120"/>
        <w:rPr>
          <w:rFonts w:ascii="Tahoma" w:hAnsi="Tahoma" w:cs="Tahoma"/>
          <w:sz w:val="22"/>
          <w:szCs w:val="22"/>
        </w:rPr>
      </w:pPr>
      <w:r w:rsidRPr="004D032C">
        <w:rPr>
          <w:rFonts w:ascii="Tahoma" w:hAnsi="Tahoma" w:cs="Tahoma"/>
          <w:sz w:val="22"/>
          <w:szCs w:val="22"/>
        </w:rPr>
        <w:t>Licence status and endorsements</w:t>
      </w:r>
    </w:p>
    <w:p w14:paraId="0C0F0F54" w14:textId="77777777" w:rsidR="00663A74" w:rsidRPr="004D032C" w:rsidRDefault="00663A74" w:rsidP="004D032C">
      <w:pPr>
        <w:pStyle w:val="ListParagraph"/>
        <w:numPr>
          <w:ilvl w:val="0"/>
          <w:numId w:val="11"/>
        </w:numPr>
        <w:spacing w:after="120"/>
        <w:rPr>
          <w:rFonts w:ascii="Tahoma" w:hAnsi="Tahoma" w:cs="Tahoma"/>
          <w:sz w:val="22"/>
          <w:szCs w:val="22"/>
        </w:rPr>
      </w:pPr>
      <w:r w:rsidRPr="004D032C">
        <w:rPr>
          <w:rFonts w:ascii="Tahoma" w:hAnsi="Tahoma" w:cs="Tahoma"/>
          <w:sz w:val="22"/>
          <w:szCs w:val="22"/>
        </w:rPr>
        <w:t>Risk level and follow-up actions (if any)</w:t>
      </w:r>
    </w:p>
    <w:p w14:paraId="242BD018" w14:textId="2BDA66E8" w:rsidR="00663A74" w:rsidRPr="00663A74" w:rsidRDefault="00663A74" w:rsidP="009C3964">
      <w:pPr>
        <w:numPr>
          <w:ilvl w:val="0"/>
          <w:numId w:val="11"/>
        </w:numPr>
        <w:spacing w:after="120"/>
        <w:rPr>
          <w:rFonts w:ascii="Tahoma" w:hAnsi="Tahoma" w:cs="Tahoma"/>
          <w:sz w:val="22"/>
          <w:szCs w:val="22"/>
        </w:rPr>
      </w:pPr>
      <w:r w:rsidRPr="00663A74">
        <w:rPr>
          <w:rFonts w:ascii="Tahoma" w:hAnsi="Tahoma" w:cs="Tahoma"/>
          <w:sz w:val="22"/>
          <w:szCs w:val="22"/>
        </w:rPr>
        <w:t>Any discrepancies or high-risk findings reported by the third-party provider must be reviewed promptly by the Transport Manager and Responsible Person for Compliance, and appropriate action taken.</w:t>
      </w:r>
    </w:p>
    <w:p w14:paraId="7ACA911A" w14:textId="6C80CC55" w:rsidR="009C3964" w:rsidRPr="00587388" w:rsidRDefault="009C3964" w:rsidP="009C3964">
      <w:pPr>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7. Data Protection and GDPR</w:t>
      </w:r>
    </w:p>
    <w:p w14:paraId="482D998A" w14:textId="77777777" w:rsidR="009C3964" w:rsidRPr="009C3964" w:rsidRDefault="009C3964" w:rsidP="004A1449">
      <w:pPr>
        <w:numPr>
          <w:ilvl w:val="0"/>
          <w:numId w:val="7"/>
        </w:numPr>
        <w:spacing w:after="120"/>
        <w:rPr>
          <w:rFonts w:ascii="Tahoma" w:hAnsi="Tahoma" w:cs="Tahoma"/>
          <w:sz w:val="20"/>
          <w:szCs w:val="20"/>
        </w:rPr>
      </w:pPr>
      <w:r w:rsidRPr="009C3964">
        <w:rPr>
          <w:rFonts w:ascii="Tahoma" w:hAnsi="Tahoma" w:cs="Tahoma"/>
          <w:sz w:val="20"/>
          <w:szCs w:val="20"/>
        </w:rPr>
        <w:t>Personal data collected during licence checks will be processed in accordance with the UK GDPR and the Data Protection Act 2018.</w:t>
      </w:r>
    </w:p>
    <w:p w14:paraId="18683028" w14:textId="3809A92D" w:rsidR="009C3964" w:rsidRPr="009C3964" w:rsidRDefault="009C3964" w:rsidP="004A1449">
      <w:pPr>
        <w:numPr>
          <w:ilvl w:val="0"/>
          <w:numId w:val="7"/>
        </w:numPr>
        <w:spacing w:after="120"/>
        <w:rPr>
          <w:rFonts w:ascii="Tahoma" w:hAnsi="Tahoma" w:cs="Tahoma"/>
          <w:sz w:val="20"/>
          <w:szCs w:val="20"/>
        </w:rPr>
      </w:pPr>
      <w:r w:rsidRPr="009C3964">
        <w:rPr>
          <w:rFonts w:ascii="Tahoma" w:hAnsi="Tahoma" w:cs="Tahoma"/>
          <w:sz w:val="20"/>
          <w:szCs w:val="20"/>
        </w:rPr>
        <w:t xml:space="preserve">Data will be stored securely, with access restricted to authorised staff (Transport Manager and </w:t>
      </w:r>
      <w:r w:rsidR="004A1449">
        <w:rPr>
          <w:rFonts w:ascii="Tahoma" w:hAnsi="Tahoma" w:cs="Tahoma"/>
          <w:sz w:val="20"/>
          <w:szCs w:val="20"/>
        </w:rPr>
        <w:t>the Responsible Person for C</w:t>
      </w:r>
      <w:r w:rsidRPr="009C3964">
        <w:rPr>
          <w:rFonts w:ascii="Tahoma" w:hAnsi="Tahoma" w:cs="Tahoma"/>
          <w:sz w:val="20"/>
          <w:szCs w:val="20"/>
        </w:rPr>
        <w:t>ompliance).</w:t>
      </w:r>
    </w:p>
    <w:p w14:paraId="700C2D05" w14:textId="225C983E" w:rsidR="009C3964" w:rsidRPr="009C3964" w:rsidRDefault="009C3964" w:rsidP="004A1449">
      <w:pPr>
        <w:numPr>
          <w:ilvl w:val="0"/>
          <w:numId w:val="7"/>
        </w:numPr>
        <w:spacing w:after="120"/>
        <w:rPr>
          <w:rFonts w:ascii="Tahoma" w:hAnsi="Tahoma" w:cs="Tahoma"/>
          <w:sz w:val="20"/>
          <w:szCs w:val="20"/>
        </w:rPr>
      </w:pPr>
      <w:r w:rsidRPr="009C3964">
        <w:rPr>
          <w:rFonts w:ascii="Tahoma" w:hAnsi="Tahoma" w:cs="Tahoma"/>
          <w:sz w:val="20"/>
          <w:szCs w:val="20"/>
        </w:rPr>
        <w:t>Records will be retained only as long as required by law and internal retention schedules, after which they will be securely destroyed.</w:t>
      </w:r>
    </w:p>
    <w:p w14:paraId="1E280564" w14:textId="77777777" w:rsidR="009C3964" w:rsidRPr="00587388" w:rsidRDefault="009C3964"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8. Driver Consent</w:t>
      </w:r>
    </w:p>
    <w:p w14:paraId="00638873" w14:textId="14D26D48" w:rsidR="009C3964" w:rsidRPr="009C3964" w:rsidRDefault="009C3964" w:rsidP="009C3964">
      <w:pPr>
        <w:rPr>
          <w:rFonts w:ascii="Tahoma" w:hAnsi="Tahoma" w:cs="Tahoma"/>
          <w:sz w:val="20"/>
          <w:szCs w:val="20"/>
        </w:rPr>
      </w:pPr>
      <w:r w:rsidRPr="009C3964">
        <w:rPr>
          <w:rFonts w:ascii="Tahoma" w:hAnsi="Tahoma" w:cs="Tahoma"/>
          <w:sz w:val="20"/>
          <w:szCs w:val="20"/>
        </w:rPr>
        <w:t xml:space="preserve">All drivers must provide written consent for DVLA checks. Consent will be obtained at induction and renewed at least every </w:t>
      </w:r>
      <w:r>
        <w:rPr>
          <w:rFonts w:ascii="Tahoma" w:hAnsi="Tahoma" w:cs="Tahoma"/>
          <w:sz w:val="20"/>
          <w:szCs w:val="20"/>
        </w:rPr>
        <w:t>12 months</w:t>
      </w:r>
      <w:r w:rsidRPr="009C3964">
        <w:rPr>
          <w:rFonts w:ascii="Tahoma" w:hAnsi="Tahoma" w:cs="Tahoma"/>
          <w:sz w:val="20"/>
          <w:szCs w:val="20"/>
        </w:rPr>
        <w:t xml:space="preserve"> or when required by law.</w:t>
      </w:r>
    </w:p>
    <w:p w14:paraId="4DEE28BC" w14:textId="77777777" w:rsidR="00663A74" w:rsidRDefault="00663A74" w:rsidP="004A1449">
      <w:pPr>
        <w:spacing w:after="120"/>
        <w:rPr>
          <w:rFonts w:ascii="Tahoma" w:hAnsi="Tahoma" w:cs="Tahoma"/>
          <w:b/>
          <w:bCs/>
          <w:sz w:val="22"/>
          <w:szCs w:val="22"/>
        </w:rPr>
      </w:pPr>
    </w:p>
    <w:p w14:paraId="195AA753" w14:textId="77777777" w:rsidR="003C42F9" w:rsidRDefault="003C42F9" w:rsidP="004A1449">
      <w:pPr>
        <w:spacing w:after="120"/>
        <w:rPr>
          <w:rFonts w:ascii="Tahoma" w:hAnsi="Tahoma" w:cs="Tahoma"/>
          <w:b/>
          <w:bCs/>
          <w:sz w:val="22"/>
          <w:szCs w:val="22"/>
        </w:rPr>
      </w:pPr>
    </w:p>
    <w:p w14:paraId="05766352" w14:textId="75CECB50" w:rsidR="009C3964" w:rsidRPr="00587388" w:rsidRDefault="009C3964"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9. Record Keeping</w:t>
      </w:r>
    </w:p>
    <w:p w14:paraId="29CCF578" w14:textId="77777777" w:rsidR="009C3964" w:rsidRPr="009C3964" w:rsidRDefault="009C3964" w:rsidP="009C3964">
      <w:pPr>
        <w:rPr>
          <w:rFonts w:ascii="Tahoma" w:hAnsi="Tahoma" w:cs="Tahoma"/>
          <w:sz w:val="20"/>
          <w:szCs w:val="20"/>
        </w:rPr>
      </w:pPr>
      <w:r w:rsidRPr="009C3964">
        <w:rPr>
          <w:rFonts w:ascii="Tahoma" w:hAnsi="Tahoma" w:cs="Tahoma"/>
          <w:sz w:val="20"/>
          <w:szCs w:val="20"/>
        </w:rPr>
        <w:t>All licence checks must be documented and retained for audit purposes. Records should include:</w:t>
      </w:r>
    </w:p>
    <w:p w14:paraId="36F1B2AE" w14:textId="77777777" w:rsidR="009C3964" w:rsidRPr="009C3964" w:rsidRDefault="009C3964" w:rsidP="003C42F9">
      <w:pPr>
        <w:numPr>
          <w:ilvl w:val="0"/>
          <w:numId w:val="8"/>
        </w:numPr>
        <w:spacing w:after="0"/>
        <w:rPr>
          <w:rFonts w:ascii="Tahoma" w:hAnsi="Tahoma" w:cs="Tahoma"/>
          <w:sz w:val="20"/>
          <w:szCs w:val="20"/>
        </w:rPr>
      </w:pPr>
      <w:r w:rsidRPr="009C3964">
        <w:rPr>
          <w:rFonts w:ascii="Tahoma" w:hAnsi="Tahoma" w:cs="Tahoma"/>
          <w:sz w:val="20"/>
          <w:szCs w:val="20"/>
        </w:rPr>
        <w:t>Date of check</w:t>
      </w:r>
    </w:p>
    <w:p w14:paraId="716085B4" w14:textId="77777777" w:rsidR="009C3964" w:rsidRPr="009C3964" w:rsidRDefault="009C3964" w:rsidP="003C42F9">
      <w:pPr>
        <w:numPr>
          <w:ilvl w:val="0"/>
          <w:numId w:val="8"/>
        </w:numPr>
        <w:spacing w:after="0"/>
        <w:rPr>
          <w:rFonts w:ascii="Tahoma" w:hAnsi="Tahoma" w:cs="Tahoma"/>
          <w:sz w:val="20"/>
          <w:szCs w:val="20"/>
        </w:rPr>
      </w:pPr>
      <w:r w:rsidRPr="009C3964">
        <w:rPr>
          <w:rFonts w:ascii="Tahoma" w:hAnsi="Tahoma" w:cs="Tahoma"/>
          <w:sz w:val="20"/>
          <w:szCs w:val="20"/>
        </w:rPr>
        <w:t>Method used</w:t>
      </w:r>
    </w:p>
    <w:p w14:paraId="1EF62D4C" w14:textId="77777777" w:rsidR="009C3964" w:rsidRPr="009C3964" w:rsidRDefault="009C3964" w:rsidP="003C42F9">
      <w:pPr>
        <w:numPr>
          <w:ilvl w:val="0"/>
          <w:numId w:val="8"/>
        </w:numPr>
        <w:spacing w:after="0"/>
        <w:rPr>
          <w:rFonts w:ascii="Tahoma" w:hAnsi="Tahoma" w:cs="Tahoma"/>
          <w:sz w:val="20"/>
          <w:szCs w:val="20"/>
        </w:rPr>
      </w:pPr>
      <w:r w:rsidRPr="009C3964">
        <w:rPr>
          <w:rFonts w:ascii="Tahoma" w:hAnsi="Tahoma" w:cs="Tahoma"/>
          <w:sz w:val="20"/>
          <w:szCs w:val="20"/>
        </w:rPr>
        <w:t>Name of person conducting the check</w:t>
      </w:r>
    </w:p>
    <w:p w14:paraId="65348D74" w14:textId="77777777" w:rsidR="009C3964" w:rsidRPr="009C3964" w:rsidRDefault="009C3964" w:rsidP="003C42F9">
      <w:pPr>
        <w:numPr>
          <w:ilvl w:val="0"/>
          <w:numId w:val="8"/>
        </w:numPr>
        <w:spacing w:after="0"/>
        <w:rPr>
          <w:rFonts w:ascii="Tahoma" w:hAnsi="Tahoma" w:cs="Tahoma"/>
          <w:sz w:val="20"/>
          <w:szCs w:val="20"/>
        </w:rPr>
      </w:pPr>
      <w:r w:rsidRPr="009C3964">
        <w:rPr>
          <w:rFonts w:ascii="Tahoma" w:hAnsi="Tahoma" w:cs="Tahoma"/>
          <w:sz w:val="20"/>
          <w:szCs w:val="20"/>
        </w:rPr>
        <w:t>Licence status and endorsements</w:t>
      </w:r>
    </w:p>
    <w:p w14:paraId="2C239AF8" w14:textId="77777777" w:rsidR="009C3964" w:rsidRPr="009C3964" w:rsidRDefault="009C3964" w:rsidP="004A1449">
      <w:pPr>
        <w:numPr>
          <w:ilvl w:val="0"/>
          <w:numId w:val="8"/>
        </w:numPr>
        <w:spacing w:after="120"/>
        <w:rPr>
          <w:rFonts w:ascii="Tahoma" w:hAnsi="Tahoma" w:cs="Tahoma"/>
          <w:sz w:val="20"/>
          <w:szCs w:val="20"/>
        </w:rPr>
      </w:pPr>
      <w:r w:rsidRPr="009C3964">
        <w:rPr>
          <w:rFonts w:ascii="Tahoma" w:hAnsi="Tahoma" w:cs="Tahoma"/>
          <w:sz w:val="20"/>
          <w:szCs w:val="20"/>
        </w:rPr>
        <w:t>Risk level and follow-up actions (if any)</w:t>
      </w:r>
    </w:p>
    <w:p w14:paraId="6CFCF149" w14:textId="77777777" w:rsidR="009C3964" w:rsidRPr="00587388" w:rsidRDefault="009C3964" w:rsidP="004A1449">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10. Roles and Responsibilities</w:t>
      </w:r>
    </w:p>
    <w:p w14:paraId="3EC16B84" w14:textId="77777777" w:rsidR="009C3964" w:rsidRPr="009C3964" w:rsidRDefault="009C3964" w:rsidP="006C117B">
      <w:pPr>
        <w:numPr>
          <w:ilvl w:val="0"/>
          <w:numId w:val="9"/>
        </w:numPr>
        <w:spacing w:after="120"/>
        <w:rPr>
          <w:rFonts w:ascii="Tahoma" w:hAnsi="Tahoma" w:cs="Tahoma"/>
          <w:sz w:val="22"/>
          <w:szCs w:val="22"/>
        </w:rPr>
      </w:pPr>
      <w:r w:rsidRPr="009C3964">
        <w:rPr>
          <w:rFonts w:ascii="Tahoma" w:hAnsi="Tahoma" w:cs="Tahoma"/>
          <w:b/>
          <w:bCs/>
          <w:sz w:val="22"/>
          <w:szCs w:val="22"/>
        </w:rPr>
        <w:t>Transport Manager:</w:t>
      </w:r>
      <w:r w:rsidRPr="009C3964">
        <w:rPr>
          <w:rFonts w:ascii="Tahoma" w:hAnsi="Tahoma" w:cs="Tahoma"/>
          <w:sz w:val="22"/>
          <w:szCs w:val="22"/>
        </w:rPr>
        <w:t xml:space="preserve"> Oversees all licence-checking processes and ensures compliance.</w:t>
      </w:r>
    </w:p>
    <w:p w14:paraId="1D46734F" w14:textId="77777777" w:rsidR="009C3964" w:rsidRPr="009C3964" w:rsidRDefault="009C3964" w:rsidP="006C117B">
      <w:pPr>
        <w:numPr>
          <w:ilvl w:val="0"/>
          <w:numId w:val="9"/>
        </w:numPr>
        <w:spacing w:after="120"/>
        <w:rPr>
          <w:rFonts w:ascii="Tahoma" w:hAnsi="Tahoma" w:cs="Tahoma"/>
          <w:sz w:val="20"/>
          <w:szCs w:val="20"/>
        </w:rPr>
      </w:pPr>
      <w:r w:rsidRPr="009C3964">
        <w:rPr>
          <w:rFonts w:ascii="Tahoma" w:hAnsi="Tahoma" w:cs="Tahoma"/>
          <w:b/>
          <w:bCs/>
          <w:sz w:val="22"/>
          <w:szCs w:val="22"/>
        </w:rPr>
        <w:t>Drivers:</w:t>
      </w:r>
      <w:r w:rsidRPr="009C3964">
        <w:rPr>
          <w:rFonts w:ascii="Tahoma" w:hAnsi="Tahoma" w:cs="Tahoma"/>
          <w:sz w:val="22"/>
          <w:szCs w:val="22"/>
        </w:rPr>
        <w:t xml:space="preserve"> </w:t>
      </w:r>
      <w:r w:rsidRPr="009C3964">
        <w:rPr>
          <w:rFonts w:ascii="Tahoma" w:hAnsi="Tahoma" w:cs="Tahoma"/>
          <w:sz w:val="20"/>
          <w:szCs w:val="20"/>
        </w:rPr>
        <w:t>Must report any changes to their licence status (e.g., new points, disqualification) within 24 hours and provide updated check codes when requested.</w:t>
      </w:r>
    </w:p>
    <w:p w14:paraId="2DF7D204" w14:textId="4A045D2B" w:rsidR="004A1449" w:rsidRPr="00663A74" w:rsidRDefault="009C3964" w:rsidP="009C3964">
      <w:pPr>
        <w:numPr>
          <w:ilvl w:val="0"/>
          <w:numId w:val="9"/>
        </w:numPr>
        <w:spacing w:after="120"/>
        <w:rPr>
          <w:rFonts w:ascii="Tahoma" w:hAnsi="Tahoma" w:cs="Tahoma"/>
          <w:sz w:val="22"/>
          <w:szCs w:val="22"/>
        </w:rPr>
      </w:pPr>
      <w:r>
        <w:rPr>
          <w:rFonts w:ascii="Tahoma" w:hAnsi="Tahoma" w:cs="Tahoma"/>
          <w:b/>
          <w:bCs/>
          <w:sz w:val="22"/>
          <w:szCs w:val="22"/>
        </w:rPr>
        <w:t>Responsible Person for c</w:t>
      </w:r>
      <w:r w:rsidRPr="009C3964">
        <w:rPr>
          <w:rFonts w:ascii="Tahoma" w:hAnsi="Tahoma" w:cs="Tahoma"/>
          <w:b/>
          <w:bCs/>
          <w:sz w:val="22"/>
          <w:szCs w:val="22"/>
        </w:rPr>
        <w:t>ompliance:</w:t>
      </w:r>
      <w:r w:rsidRPr="009C3964">
        <w:rPr>
          <w:rFonts w:ascii="Tahoma" w:hAnsi="Tahoma" w:cs="Tahoma"/>
          <w:sz w:val="22"/>
          <w:szCs w:val="22"/>
        </w:rPr>
        <w:t xml:space="preserve"> </w:t>
      </w:r>
      <w:r w:rsidRPr="009C3964">
        <w:rPr>
          <w:rFonts w:ascii="Tahoma" w:hAnsi="Tahoma" w:cs="Tahoma"/>
          <w:sz w:val="20"/>
          <w:szCs w:val="20"/>
        </w:rPr>
        <w:t>Maintains records and assists in identifying high-risk drivers.</w:t>
      </w:r>
    </w:p>
    <w:p w14:paraId="643816F0" w14:textId="00B80080" w:rsidR="009C3964" w:rsidRPr="00587388" w:rsidRDefault="009C3964" w:rsidP="006C117B">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11. Grey-Fleet Requirements</w:t>
      </w:r>
    </w:p>
    <w:p w14:paraId="56D4F311" w14:textId="77777777" w:rsidR="009C3964" w:rsidRPr="009C3964" w:rsidRDefault="009C3964" w:rsidP="009C3964">
      <w:pPr>
        <w:rPr>
          <w:rFonts w:ascii="Tahoma" w:hAnsi="Tahoma" w:cs="Tahoma"/>
          <w:sz w:val="20"/>
          <w:szCs w:val="20"/>
        </w:rPr>
      </w:pPr>
      <w:r w:rsidRPr="009C3964">
        <w:rPr>
          <w:rFonts w:ascii="Tahoma" w:hAnsi="Tahoma" w:cs="Tahoma"/>
          <w:sz w:val="20"/>
          <w:szCs w:val="20"/>
        </w:rPr>
        <w:t>Employees using their own vehicles for company business must provide evidence of:</w:t>
      </w:r>
    </w:p>
    <w:p w14:paraId="427DB302" w14:textId="77777777" w:rsidR="009C3964" w:rsidRPr="009C3964" w:rsidRDefault="009C3964" w:rsidP="006C117B">
      <w:pPr>
        <w:numPr>
          <w:ilvl w:val="0"/>
          <w:numId w:val="10"/>
        </w:numPr>
        <w:spacing w:after="120"/>
        <w:rPr>
          <w:rFonts w:ascii="Tahoma" w:hAnsi="Tahoma" w:cs="Tahoma"/>
          <w:sz w:val="20"/>
          <w:szCs w:val="20"/>
        </w:rPr>
      </w:pPr>
      <w:r w:rsidRPr="009C3964">
        <w:rPr>
          <w:rFonts w:ascii="Tahoma" w:hAnsi="Tahoma" w:cs="Tahoma"/>
          <w:sz w:val="20"/>
          <w:szCs w:val="20"/>
        </w:rPr>
        <w:t>Valid MOT (where applicable)</w:t>
      </w:r>
    </w:p>
    <w:p w14:paraId="6B4939C7" w14:textId="77777777" w:rsidR="009C3964" w:rsidRPr="009C3964" w:rsidRDefault="009C3964" w:rsidP="006C117B">
      <w:pPr>
        <w:numPr>
          <w:ilvl w:val="0"/>
          <w:numId w:val="10"/>
        </w:numPr>
        <w:spacing w:after="120"/>
        <w:rPr>
          <w:rFonts w:ascii="Tahoma" w:hAnsi="Tahoma" w:cs="Tahoma"/>
          <w:sz w:val="20"/>
          <w:szCs w:val="20"/>
        </w:rPr>
      </w:pPr>
      <w:r w:rsidRPr="009C3964">
        <w:rPr>
          <w:rFonts w:ascii="Tahoma" w:hAnsi="Tahoma" w:cs="Tahoma"/>
          <w:sz w:val="20"/>
          <w:szCs w:val="20"/>
        </w:rPr>
        <w:t>Road tax</w:t>
      </w:r>
    </w:p>
    <w:p w14:paraId="733A7044" w14:textId="77777777" w:rsidR="009C3964" w:rsidRPr="009C3964" w:rsidRDefault="009C3964" w:rsidP="006C117B">
      <w:pPr>
        <w:numPr>
          <w:ilvl w:val="0"/>
          <w:numId w:val="10"/>
        </w:numPr>
        <w:spacing w:after="120"/>
        <w:rPr>
          <w:rFonts w:ascii="Tahoma" w:hAnsi="Tahoma" w:cs="Tahoma"/>
          <w:sz w:val="20"/>
          <w:szCs w:val="20"/>
        </w:rPr>
      </w:pPr>
      <w:r w:rsidRPr="009C3964">
        <w:rPr>
          <w:rFonts w:ascii="Tahoma" w:hAnsi="Tahoma" w:cs="Tahoma"/>
          <w:sz w:val="20"/>
          <w:szCs w:val="20"/>
        </w:rPr>
        <w:t>Appropriate insurance covering business use</w:t>
      </w:r>
    </w:p>
    <w:p w14:paraId="23F1CCFA" w14:textId="77777777" w:rsidR="009C3964" w:rsidRPr="00587388" w:rsidRDefault="009C3964" w:rsidP="006C117B">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12. Non-Compliance</w:t>
      </w:r>
    </w:p>
    <w:p w14:paraId="0E51586F" w14:textId="77777777" w:rsidR="009C3964" w:rsidRPr="009C3964" w:rsidRDefault="009C3964" w:rsidP="009C3964">
      <w:pPr>
        <w:rPr>
          <w:rFonts w:ascii="Tahoma" w:hAnsi="Tahoma" w:cs="Tahoma"/>
          <w:sz w:val="20"/>
          <w:szCs w:val="20"/>
        </w:rPr>
      </w:pPr>
      <w:r w:rsidRPr="009C3964">
        <w:rPr>
          <w:rFonts w:ascii="Tahoma" w:hAnsi="Tahoma" w:cs="Tahoma"/>
          <w:sz w:val="20"/>
          <w:szCs w:val="20"/>
        </w:rPr>
        <w:t>Failure to comply with this policy, or failure to report changes in licence status, may result in disciplinary action up to and including suspension from driving duties.</w:t>
      </w:r>
    </w:p>
    <w:p w14:paraId="61BA43FC" w14:textId="77777777" w:rsidR="009C3964" w:rsidRPr="00587388" w:rsidRDefault="009C3964" w:rsidP="006C117B">
      <w:pPr>
        <w:spacing w:after="120"/>
        <w:rPr>
          <w:rFonts w:ascii="Tahoma" w:hAnsi="Tahoma" w:cs="Tahoma"/>
          <w:b/>
          <w:bCs/>
          <w:color w:val="0F4761" w:themeColor="accent1" w:themeShade="BF"/>
          <w:sz w:val="28"/>
          <w:szCs w:val="28"/>
        </w:rPr>
      </w:pPr>
      <w:r w:rsidRPr="00587388">
        <w:rPr>
          <w:rFonts w:ascii="Tahoma" w:hAnsi="Tahoma" w:cs="Tahoma"/>
          <w:b/>
          <w:bCs/>
          <w:color w:val="0F4761" w:themeColor="accent1" w:themeShade="BF"/>
          <w:sz w:val="28"/>
          <w:szCs w:val="28"/>
        </w:rPr>
        <w:t>13. Review</w:t>
      </w:r>
    </w:p>
    <w:p w14:paraId="41CEF416" w14:textId="77777777" w:rsidR="009C3964" w:rsidRPr="009C3964" w:rsidRDefault="009C3964" w:rsidP="009C3964">
      <w:pPr>
        <w:rPr>
          <w:rFonts w:ascii="Tahoma" w:hAnsi="Tahoma" w:cs="Tahoma"/>
          <w:sz w:val="20"/>
          <w:szCs w:val="20"/>
        </w:rPr>
      </w:pPr>
      <w:r w:rsidRPr="009C3964">
        <w:rPr>
          <w:rFonts w:ascii="Tahoma" w:hAnsi="Tahoma" w:cs="Tahoma"/>
          <w:sz w:val="20"/>
          <w:szCs w:val="20"/>
        </w:rPr>
        <w:t>This policy will be reviewed annually and updated promptly following legislative changes, best-practice updates, or any serious driving-related incident.</w:t>
      </w:r>
    </w:p>
    <w:p w14:paraId="624EDBE6" w14:textId="77777777" w:rsidR="00DD7FE9" w:rsidRPr="005506BC" w:rsidRDefault="00DD7FE9">
      <w:pPr>
        <w:rPr>
          <w:rFonts w:ascii="Tahoma" w:hAnsi="Tahoma" w:cs="Tahoma"/>
          <w:sz w:val="22"/>
          <w:szCs w:val="22"/>
        </w:rPr>
      </w:pPr>
    </w:p>
    <w:p w14:paraId="00559687" w14:textId="11B3D367" w:rsidR="005506BC" w:rsidRDefault="005506BC" w:rsidP="00680A62">
      <w:pPr>
        <w:spacing w:after="120"/>
        <w:rPr>
          <w:rFonts w:ascii="Tahoma" w:hAnsi="Tahoma" w:cs="Tahoma"/>
          <w:sz w:val="22"/>
          <w:szCs w:val="22"/>
        </w:rPr>
      </w:pPr>
      <w:r w:rsidRPr="005506BC">
        <w:rPr>
          <w:rFonts w:ascii="Tahoma" w:hAnsi="Tahoma" w:cs="Tahoma"/>
          <w:sz w:val="22"/>
          <w:szCs w:val="22"/>
        </w:rPr>
        <w:t>Signed by……………………………………………. Date of review………………………………</w:t>
      </w:r>
      <w:r w:rsidR="00680A62">
        <w:rPr>
          <w:rFonts w:ascii="Tahoma" w:hAnsi="Tahoma" w:cs="Tahoma"/>
          <w:sz w:val="22"/>
          <w:szCs w:val="22"/>
        </w:rPr>
        <w:t>……</w:t>
      </w:r>
    </w:p>
    <w:p w14:paraId="7BEAF59A" w14:textId="16BA312D" w:rsidR="00680A62" w:rsidRPr="005506BC" w:rsidRDefault="00680A62" w:rsidP="00680A62">
      <w:pPr>
        <w:spacing w:after="0"/>
        <w:rPr>
          <w:rFonts w:ascii="Tahoma" w:hAnsi="Tahoma" w:cs="Tahoma"/>
          <w:sz w:val="22"/>
          <w:szCs w:val="22"/>
        </w:rPr>
      </w:pPr>
      <w:r>
        <w:rPr>
          <w:rFonts w:ascii="Tahoma" w:hAnsi="Tahoma" w:cs="Tahoma"/>
          <w:sz w:val="22"/>
          <w:szCs w:val="22"/>
        </w:rPr>
        <w:t>Position……………………………………………….</w:t>
      </w:r>
    </w:p>
    <w:sectPr w:rsidR="00680A62" w:rsidRPr="005506BC" w:rsidSect="00A652B2">
      <w:pgSz w:w="11906" w:h="16838"/>
      <w:pgMar w:top="1134" w:right="1440" w:bottom="851"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9E95" w14:textId="77777777" w:rsidR="00472802" w:rsidRDefault="00472802" w:rsidP="00015858">
      <w:pPr>
        <w:spacing w:after="0" w:line="240" w:lineRule="auto"/>
      </w:pPr>
      <w:r>
        <w:separator/>
      </w:r>
    </w:p>
  </w:endnote>
  <w:endnote w:type="continuationSeparator" w:id="0">
    <w:p w14:paraId="70047FD8" w14:textId="77777777" w:rsidR="00472802" w:rsidRDefault="00472802" w:rsidP="0001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9A1F" w14:textId="77777777" w:rsidR="00472802" w:rsidRDefault="00472802" w:rsidP="00015858">
      <w:pPr>
        <w:spacing w:after="0" w:line="240" w:lineRule="auto"/>
      </w:pPr>
      <w:r>
        <w:separator/>
      </w:r>
    </w:p>
  </w:footnote>
  <w:footnote w:type="continuationSeparator" w:id="0">
    <w:p w14:paraId="3E9213D7" w14:textId="77777777" w:rsidR="00472802" w:rsidRDefault="00472802" w:rsidP="00015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291"/>
    <w:multiLevelType w:val="multilevel"/>
    <w:tmpl w:val="211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94D04"/>
    <w:multiLevelType w:val="multilevel"/>
    <w:tmpl w:val="C94C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60401"/>
    <w:multiLevelType w:val="multilevel"/>
    <w:tmpl w:val="8EF2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1BB0"/>
    <w:multiLevelType w:val="multilevel"/>
    <w:tmpl w:val="C1F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E78FF"/>
    <w:multiLevelType w:val="multilevel"/>
    <w:tmpl w:val="3DD4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91519"/>
    <w:multiLevelType w:val="multilevel"/>
    <w:tmpl w:val="3C6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865487"/>
    <w:multiLevelType w:val="multilevel"/>
    <w:tmpl w:val="EA7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C76E5"/>
    <w:multiLevelType w:val="multilevel"/>
    <w:tmpl w:val="F830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726E3"/>
    <w:multiLevelType w:val="multilevel"/>
    <w:tmpl w:val="F596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4A64C8"/>
    <w:multiLevelType w:val="multilevel"/>
    <w:tmpl w:val="2EC2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16441F"/>
    <w:multiLevelType w:val="multilevel"/>
    <w:tmpl w:val="31D2D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896007">
    <w:abstractNumId w:val="5"/>
  </w:num>
  <w:num w:numId="2" w16cid:durableId="576944180">
    <w:abstractNumId w:val="0"/>
  </w:num>
  <w:num w:numId="3" w16cid:durableId="1290358872">
    <w:abstractNumId w:val="1"/>
  </w:num>
  <w:num w:numId="4" w16cid:durableId="390733933">
    <w:abstractNumId w:val="3"/>
  </w:num>
  <w:num w:numId="5" w16cid:durableId="300308323">
    <w:abstractNumId w:val="7"/>
  </w:num>
  <w:num w:numId="6" w16cid:durableId="550196479">
    <w:abstractNumId w:val="4"/>
  </w:num>
  <w:num w:numId="7" w16cid:durableId="1925458815">
    <w:abstractNumId w:val="8"/>
  </w:num>
  <w:num w:numId="8" w16cid:durableId="616714422">
    <w:abstractNumId w:val="9"/>
  </w:num>
  <w:num w:numId="9" w16cid:durableId="543566601">
    <w:abstractNumId w:val="2"/>
  </w:num>
  <w:num w:numId="10" w16cid:durableId="461268253">
    <w:abstractNumId w:val="6"/>
  </w:num>
  <w:num w:numId="11" w16cid:durableId="1243876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58"/>
    <w:rsid w:val="00015858"/>
    <w:rsid w:val="00326FFE"/>
    <w:rsid w:val="003C42F9"/>
    <w:rsid w:val="00472802"/>
    <w:rsid w:val="004A1449"/>
    <w:rsid w:val="004A78BD"/>
    <w:rsid w:val="004D032C"/>
    <w:rsid w:val="004E7000"/>
    <w:rsid w:val="005506BC"/>
    <w:rsid w:val="00587388"/>
    <w:rsid w:val="005A4EBD"/>
    <w:rsid w:val="0061295D"/>
    <w:rsid w:val="00663A74"/>
    <w:rsid w:val="00680A62"/>
    <w:rsid w:val="006B1BF7"/>
    <w:rsid w:val="006C117B"/>
    <w:rsid w:val="00792671"/>
    <w:rsid w:val="007B7A5B"/>
    <w:rsid w:val="00832B37"/>
    <w:rsid w:val="008A6F5C"/>
    <w:rsid w:val="009C3964"/>
    <w:rsid w:val="00A33D99"/>
    <w:rsid w:val="00A652B2"/>
    <w:rsid w:val="00AB3559"/>
    <w:rsid w:val="00C2025B"/>
    <w:rsid w:val="00C31AE8"/>
    <w:rsid w:val="00C646E6"/>
    <w:rsid w:val="00D627A0"/>
    <w:rsid w:val="00DD7FE9"/>
    <w:rsid w:val="00E514D3"/>
    <w:rsid w:val="00E679BA"/>
    <w:rsid w:val="00F24173"/>
    <w:rsid w:val="00FB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7B1B4"/>
  <w15:chartTrackingRefBased/>
  <w15:docId w15:val="{72C1053C-18C8-4FC5-BB62-491627DB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8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8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8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8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8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8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8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858"/>
    <w:rPr>
      <w:rFonts w:eastAsiaTheme="majorEastAsia" w:cstheme="majorBidi"/>
      <w:color w:val="272727" w:themeColor="text1" w:themeTint="D8"/>
    </w:rPr>
  </w:style>
  <w:style w:type="paragraph" w:styleId="Title">
    <w:name w:val="Title"/>
    <w:basedOn w:val="Normal"/>
    <w:next w:val="Normal"/>
    <w:link w:val="TitleChar"/>
    <w:uiPriority w:val="10"/>
    <w:qFormat/>
    <w:rsid w:val="00015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858"/>
    <w:pPr>
      <w:spacing w:before="160"/>
      <w:jc w:val="center"/>
    </w:pPr>
    <w:rPr>
      <w:i/>
      <w:iCs/>
      <w:color w:val="404040" w:themeColor="text1" w:themeTint="BF"/>
    </w:rPr>
  </w:style>
  <w:style w:type="character" w:customStyle="1" w:styleId="QuoteChar">
    <w:name w:val="Quote Char"/>
    <w:basedOn w:val="DefaultParagraphFont"/>
    <w:link w:val="Quote"/>
    <w:uiPriority w:val="29"/>
    <w:rsid w:val="00015858"/>
    <w:rPr>
      <w:i/>
      <w:iCs/>
      <w:color w:val="404040" w:themeColor="text1" w:themeTint="BF"/>
    </w:rPr>
  </w:style>
  <w:style w:type="paragraph" w:styleId="ListParagraph">
    <w:name w:val="List Paragraph"/>
    <w:basedOn w:val="Normal"/>
    <w:uiPriority w:val="34"/>
    <w:qFormat/>
    <w:rsid w:val="00015858"/>
    <w:pPr>
      <w:ind w:left="720"/>
      <w:contextualSpacing/>
    </w:pPr>
  </w:style>
  <w:style w:type="character" w:styleId="IntenseEmphasis">
    <w:name w:val="Intense Emphasis"/>
    <w:basedOn w:val="DefaultParagraphFont"/>
    <w:uiPriority w:val="21"/>
    <w:qFormat/>
    <w:rsid w:val="00015858"/>
    <w:rPr>
      <w:i/>
      <w:iCs/>
      <w:color w:val="0F4761" w:themeColor="accent1" w:themeShade="BF"/>
    </w:rPr>
  </w:style>
  <w:style w:type="paragraph" w:styleId="IntenseQuote">
    <w:name w:val="Intense Quote"/>
    <w:basedOn w:val="Normal"/>
    <w:next w:val="Normal"/>
    <w:link w:val="IntenseQuoteChar"/>
    <w:uiPriority w:val="30"/>
    <w:qFormat/>
    <w:rsid w:val="00015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858"/>
    <w:rPr>
      <w:i/>
      <w:iCs/>
      <w:color w:val="0F4761" w:themeColor="accent1" w:themeShade="BF"/>
    </w:rPr>
  </w:style>
  <w:style w:type="character" w:styleId="IntenseReference">
    <w:name w:val="Intense Reference"/>
    <w:basedOn w:val="DefaultParagraphFont"/>
    <w:uiPriority w:val="32"/>
    <w:qFormat/>
    <w:rsid w:val="00015858"/>
    <w:rPr>
      <w:b/>
      <w:bCs/>
      <w:smallCaps/>
      <w:color w:val="0F4761" w:themeColor="accent1" w:themeShade="BF"/>
      <w:spacing w:val="5"/>
    </w:rPr>
  </w:style>
  <w:style w:type="paragraph" w:styleId="Header">
    <w:name w:val="header"/>
    <w:basedOn w:val="Normal"/>
    <w:link w:val="HeaderChar"/>
    <w:uiPriority w:val="99"/>
    <w:unhideWhenUsed/>
    <w:rsid w:val="0001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858"/>
  </w:style>
  <w:style w:type="paragraph" w:styleId="Footer">
    <w:name w:val="footer"/>
    <w:basedOn w:val="Normal"/>
    <w:link w:val="FooterChar"/>
    <w:uiPriority w:val="99"/>
    <w:unhideWhenUsed/>
    <w:rsid w:val="0001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858"/>
  </w:style>
  <w:style w:type="paragraph" w:styleId="NoSpacing">
    <w:name w:val="No Spacing"/>
    <w:link w:val="NoSpacingChar"/>
    <w:uiPriority w:val="1"/>
    <w:qFormat/>
    <w:rsid w:val="00792671"/>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92671"/>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563895">
      <w:bodyDiv w:val="1"/>
      <w:marLeft w:val="0"/>
      <w:marRight w:val="0"/>
      <w:marTop w:val="0"/>
      <w:marBottom w:val="0"/>
      <w:divBdr>
        <w:top w:val="none" w:sz="0" w:space="0" w:color="auto"/>
        <w:left w:val="none" w:sz="0" w:space="0" w:color="auto"/>
        <w:bottom w:val="none" w:sz="0" w:space="0" w:color="auto"/>
        <w:right w:val="none" w:sz="0" w:space="0" w:color="auto"/>
      </w:divBdr>
      <w:divsChild>
        <w:div w:id="1300838547">
          <w:marLeft w:val="0"/>
          <w:marRight w:val="0"/>
          <w:marTop w:val="0"/>
          <w:marBottom w:val="0"/>
          <w:divBdr>
            <w:top w:val="none" w:sz="0" w:space="0" w:color="auto"/>
            <w:left w:val="none" w:sz="0" w:space="0" w:color="auto"/>
            <w:bottom w:val="none" w:sz="0" w:space="0" w:color="auto"/>
            <w:right w:val="none" w:sz="0" w:space="0" w:color="auto"/>
          </w:divBdr>
          <w:divsChild>
            <w:div w:id="1051802396">
              <w:marLeft w:val="0"/>
              <w:marRight w:val="0"/>
              <w:marTop w:val="0"/>
              <w:marBottom w:val="0"/>
              <w:divBdr>
                <w:top w:val="none" w:sz="0" w:space="0" w:color="auto"/>
                <w:left w:val="none" w:sz="0" w:space="0" w:color="auto"/>
                <w:bottom w:val="none" w:sz="0" w:space="0" w:color="auto"/>
                <w:right w:val="none" w:sz="0" w:space="0" w:color="auto"/>
              </w:divBdr>
            </w:div>
          </w:divsChild>
        </w:div>
        <w:div w:id="309672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1793253">
      <w:bodyDiv w:val="1"/>
      <w:marLeft w:val="0"/>
      <w:marRight w:val="0"/>
      <w:marTop w:val="0"/>
      <w:marBottom w:val="0"/>
      <w:divBdr>
        <w:top w:val="none" w:sz="0" w:space="0" w:color="auto"/>
        <w:left w:val="none" w:sz="0" w:space="0" w:color="auto"/>
        <w:bottom w:val="none" w:sz="0" w:space="0" w:color="auto"/>
        <w:right w:val="none" w:sz="0" w:space="0" w:color="auto"/>
      </w:divBdr>
      <w:divsChild>
        <w:div w:id="169301920">
          <w:marLeft w:val="0"/>
          <w:marRight w:val="0"/>
          <w:marTop w:val="0"/>
          <w:marBottom w:val="0"/>
          <w:divBdr>
            <w:top w:val="none" w:sz="0" w:space="0" w:color="auto"/>
            <w:left w:val="none" w:sz="0" w:space="0" w:color="auto"/>
            <w:bottom w:val="none" w:sz="0" w:space="0" w:color="auto"/>
            <w:right w:val="none" w:sz="0" w:space="0" w:color="auto"/>
          </w:divBdr>
          <w:divsChild>
            <w:div w:id="741148135">
              <w:marLeft w:val="0"/>
              <w:marRight w:val="0"/>
              <w:marTop w:val="0"/>
              <w:marBottom w:val="0"/>
              <w:divBdr>
                <w:top w:val="none" w:sz="0" w:space="0" w:color="auto"/>
                <w:left w:val="none" w:sz="0" w:space="0" w:color="auto"/>
                <w:bottom w:val="none" w:sz="0" w:space="0" w:color="auto"/>
                <w:right w:val="none" w:sz="0" w:space="0" w:color="auto"/>
              </w:divBdr>
            </w:div>
          </w:divsChild>
        </w:div>
        <w:div w:id="379135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Driving Licence Checking Policy</dc:title>
  <dc:subject/>
  <dc:creator>Paul Dyde</dc:creator>
  <cp:keywords/>
  <dc:description/>
  <cp:lastModifiedBy>Paul Dyde</cp:lastModifiedBy>
  <cp:revision>5</cp:revision>
  <cp:lastPrinted>2025-09-24T15:40:00Z</cp:lastPrinted>
  <dcterms:created xsi:type="dcterms:W3CDTF">2026-03-18T09:44:00Z</dcterms:created>
  <dcterms:modified xsi:type="dcterms:W3CDTF">2026-03-23T13:53:00Z</dcterms:modified>
</cp:coreProperties>
</file>